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22999" w:rsidRPr="00D64356" w:rsidRDefault="00422999" w:rsidP="0042299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422999" w:rsidRPr="00D64356" w:rsidRDefault="00422999" w:rsidP="0042299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  <w:p w:rsidR="00422999" w:rsidRPr="00D64356" w:rsidRDefault="00422999" w:rsidP="0042299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422999" w:rsidRPr="00D64356" w:rsidRDefault="00422999" w:rsidP="0042299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  <w:p w:rsidR="00D278EF" w:rsidRDefault="00422999" w:rsidP="00422999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t</w:t>
            </w:r>
            <w:proofErr w:type="gramEnd"/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9951D9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F12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9951D9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08200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422999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4B8E7F6A40F24F19A1FCC0C4081B3989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2B106B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8 - Domaines de compétences par thèmes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4B8E7F6A40F24F19A1FCC0C4081B3989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2B106B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8.8 - Environnement</w:t>
                </w:r>
              </w:p>
            </w:sdtContent>
          </w:sdt>
          <w:p w:rsidR="00727EF8" w:rsidRPr="00E41260" w:rsidRDefault="0019330A" w:rsidP="00EA4C52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EA4C52" w:rsidRPr="00EA4C52">
              <w:rPr>
                <w:rFonts w:ascii="Arial" w:hAnsi="Arial" w:cs="Arial"/>
                <w:b/>
                <w:sz w:val="20"/>
                <w:szCs w:val="20"/>
              </w:rPr>
              <w:t>Programme de recomposition bocagère à rôle hydraulique</w:t>
            </w:r>
          </w:p>
        </w:tc>
      </w:tr>
    </w:tbl>
    <w:p w:rsidR="00422999" w:rsidRDefault="00422999" w:rsidP="00422999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422999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422999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422999" w:rsidTr="0021193F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22999" w:rsidRPr="00DD1A2A" w:rsidRDefault="00422999" w:rsidP="00422999">
      <w:pPr>
        <w:rPr>
          <w:sz w:val="8"/>
          <w:szCs w:val="8"/>
        </w:rPr>
      </w:pPr>
    </w:p>
    <w:p w:rsidR="00EC3B15" w:rsidRDefault="00EC3B15">
      <w:r>
        <w:br w:type="page"/>
      </w:r>
      <w:bookmarkStart w:id="0" w:name="_GoBack"/>
      <w:bookmarkEnd w:id="0"/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422999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422999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2299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</w:tr>
      <w:tr w:rsidR="00422999" w:rsidTr="0021193F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422999" w:rsidRDefault="00422999" w:rsidP="00422999">
      <w:pPr>
        <w:rPr>
          <w:sz w:val="8"/>
          <w:szCs w:val="8"/>
        </w:rPr>
      </w:pPr>
    </w:p>
    <w:p w:rsidR="00422999" w:rsidRDefault="00422999" w:rsidP="00422999">
      <w:pPr>
        <w:rPr>
          <w:sz w:val="4"/>
          <w:szCs w:val="4"/>
        </w:rPr>
      </w:pPr>
    </w:p>
    <w:p w:rsidR="00422999" w:rsidRDefault="00422999" w:rsidP="00422999">
      <w:pPr>
        <w:rPr>
          <w:sz w:val="4"/>
          <w:szCs w:val="4"/>
        </w:rPr>
      </w:pPr>
    </w:p>
    <w:p w:rsidR="00422999" w:rsidRPr="00F11D18" w:rsidRDefault="00422999" w:rsidP="00422999">
      <w:pPr>
        <w:rPr>
          <w:sz w:val="4"/>
          <w:szCs w:val="4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422999" w:rsidTr="00422999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422999" w:rsidTr="00422999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2999" w:rsidTr="00422999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422999">
        <w:trPr>
          <w:trHeight w:val="227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22999" w:rsidTr="00422999">
        <w:trPr>
          <w:trHeight w:val="227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Pr="002E64BE" w:rsidRDefault="00422999" w:rsidP="0021193F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Pr="00E765F4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Pr="00E765F4" w:rsidRDefault="00422999" w:rsidP="0021193F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227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2999" w:rsidTr="00422999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999" w:rsidRDefault="00422999" w:rsidP="0021193F">
            <w:pPr>
              <w:rPr>
                <w:sz w:val="20"/>
                <w:szCs w:val="20"/>
              </w:rPr>
            </w:pPr>
          </w:p>
        </w:tc>
      </w:tr>
      <w:tr w:rsidR="00422999" w:rsidTr="00422999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22999" w:rsidTr="00422999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422999" w:rsidTr="00422999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422999" w:rsidTr="00422999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22999" w:rsidTr="00422999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999" w:rsidRDefault="0042299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</w:tbl>
    <w:p w:rsidR="00422999" w:rsidRDefault="00422999" w:rsidP="00422999">
      <w:pPr>
        <w:ind w:right="-851" w:firstLine="708"/>
        <w:jc w:val="both"/>
        <w:rPr>
          <w:rFonts w:ascii="Arial" w:hAnsi="Arial" w:cs="Arial"/>
          <w:sz w:val="6"/>
          <w:szCs w:val="6"/>
        </w:rPr>
      </w:pPr>
    </w:p>
    <w:p w:rsidR="00137065" w:rsidRDefault="00137065" w:rsidP="001B0BDC">
      <w:pPr>
        <w:ind w:right="-851"/>
        <w:jc w:val="both"/>
        <w:rPr>
          <w:rFonts w:ascii="Arial" w:hAnsi="Arial" w:cs="Arial"/>
          <w:sz w:val="20"/>
        </w:rPr>
      </w:pPr>
    </w:p>
    <w:p w:rsidR="00422999" w:rsidRDefault="00422999" w:rsidP="001B0BDC">
      <w:pPr>
        <w:ind w:right="-851"/>
        <w:jc w:val="both"/>
        <w:rPr>
          <w:rFonts w:ascii="Arial" w:hAnsi="Arial" w:cs="Arial"/>
          <w:sz w:val="20"/>
        </w:rPr>
      </w:pPr>
    </w:p>
    <w:p w:rsidR="00422999" w:rsidRDefault="00422999" w:rsidP="001B0BDC">
      <w:pPr>
        <w:ind w:right="-851"/>
        <w:jc w:val="both"/>
        <w:rPr>
          <w:rFonts w:ascii="Arial" w:hAnsi="Arial" w:cs="Arial"/>
          <w:sz w:val="20"/>
        </w:rPr>
      </w:pPr>
    </w:p>
    <w:p w:rsidR="00014AE9" w:rsidRPr="00F60A16" w:rsidRDefault="00EC3B15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9699E5BD24594F799DEFB12360510F42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EA4C52">
            <w:rPr>
              <w:rFonts w:ascii="Arial" w:hAnsi="Arial" w:cs="Arial"/>
              <w:b/>
              <w:sz w:val="20"/>
            </w:rPr>
            <w:t>Mme Valérie DESQUESNE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proofErr w:type="gramStart"/>
      <w:r w:rsidR="00014AE9" w:rsidRPr="00F60A16">
        <w:rPr>
          <w:rFonts w:ascii="Arial" w:hAnsi="Arial" w:cs="Arial"/>
          <w:b/>
          <w:sz w:val="20"/>
        </w:rPr>
        <w:t>donne</w:t>
      </w:r>
      <w:proofErr w:type="gramEnd"/>
      <w:r w:rsidR="00014AE9" w:rsidRPr="00F60A16">
        <w:rPr>
          <w:rFonts w:ascii="Arial" w:hAnsi="Arial" w:cs="Arial"/>
          <w:b/>
          <w:sz w:val="20"/>
        </w:rPr>
        <w:t xml:space="preserve">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422999" w:rsidRDefault="00014AE9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EA4C52" w:rsidRDefault="00EA4C52" w:rsidP="00EA4C52">
      <w:pPr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Depuis le début de l’année 2021, la commission « Grand et Petit Cycles de l’Eau » de l’Intercom de la Vire au Noireau et les techniciens du service « Gestion des Milieux Aquatiques » travaillent à la mise en place d’un programme de recomposition bocagère à rôle hydraulique. Un territoire pilote a été ciblé en mai 2021 pour lancer une dynamique sur cette thématique. Il se situe sur les communes de Sept-Frères et de Landelles et Coupigny sur près de 23 km². Une enveloppe financière a été définie pour les 3 années à venir dans le cadre de la signature du Contrat Eau et Climat, le 16 décembre 2021.</w:t>
      </w:r>
    </w:p>
    <w:p w:rsidR="00EA4C52" w:rsidRDefault="00EA4C52" w:rsidP="00EA4C52">
      <w:pPr>
        <w:spacing w:before="120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diagnostic du territoire pilote a été effectué en novembre et décembre 2021 sur près de 300 parcelles faisant l’objet d’un travail du sol (environ 50-60 fermes). Ce diagnostic a permis d’identifier les parcelles à risques et les secteurs où il serait judicieux de créer des talus bocagers pour maîtriser le ruissellement de l’eau et l’érosion des sols. Le 1</w:t>
      </w:r>
      <w:r w:rsidRPr="00005926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retour montre que les exploitants sont intéressés et comprennent l’objectif.</w:t>
      </w:r>
    </w:p>
    <w:p w:rsidR="00EA4C52" w:rsidRDefault="00EA4C52" w:rsidP="00EA4C52">
      <w:pPr>
        <w:spacing w:before="120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faut retenir de ce diagnostic que 56% des parcelles diagnostiquées n’entrainent pas ou peu de problème de ruissellement de l’eau et d’érosion des sols. Par contre, 44% des parcelles peuvent occasionner des phénomènes parfois importants en fonction de l’intensité des pluies. C’est donc sur ces parcelles que des travaux devront être envisagés en priorité.</w:t>
      </w:r>
    </w:p>
    <w:p w:rsidR="00EA4C52" w:rsidRDefault="00EA4C52" w:rsidP="00EA4C52">
      <w:pPr>
        <w:spacing w:before="120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principes du programme de travaux sont présentés ci-dessous : </w:t>
      </w:r>
    </w:p>
    <w:p w:rsidR="00EA4C52" w:rsidRDefault="00EA4C52" w:rsidP="00EA4C52">
      <w:pPr>
        <w:pStyle w:val="Paragraphedeliste"/>
        <w:numPr>
          <w:ilvl w:val="0"/>
          <w:numId w:val="13"/>
        </w:numPr>
        <w:ind w:right="-144"/>
        <w:jc w:val="both"/>
        <w:rPr>
          <w:rFonts w:ascii="Arial" w:hAnsi="Arial" w:cs="Arial"/>
          <w:sz w:val="20"/>
          <w:szCs w:val="20"/>
        </w:rPr>
      </w:pPr>
      <w:r w:rsidRPr="006B693A">
        <w:rPr>
          <w:rFonts w:ascii="Arial" w:hAnsi="Arial" w:cs="Arial"/>
          <w:sz w:val="20"/>
          <w:szCs w:val="20"/>
        </w:rPr>
        <w:t>Pour s’assurer de l’efficacité des travaux (rôle hydraulique), les haies</w:t>
      </w:r>
      <w:r>
        <w:rPr>
          <w:rFonts w:ascii="Arial" w:hAnsi="Arial" w:cs="Arial"/>
          <w:sz w:val="20"/>
          <w:szCs w:val="20"/>
        </w:rPr>
        <w:t xml:space="preserve"> bocagères</w:t>
      </w:r>
      <w:r w:rsidRPr="006B693A">
        <w:rPr>
          <w:rFonts w:ascii="Arial" w:hAnsi="Arial" w:cs="Arial"/>
          <w:sz w:val="20"/>
          <w:szCs w:val="20"/>
        </w:rPr>
        <w:t xml:space="preserve"> seront créées </w:t>
      </w:r>
      <w:proofErr w:type="gramStart"/>
      <w:r w:rsidRPr="006B693A">
        <w:rPr>
          <w:rFonts w:ascii="Arial" w:hAnsi="Arial" w:cs="Arial"/>
          <w:sz w:val="20"/>
          <w:szCs w:val="20"/>
        </w:rPr>
        <w:t>sur</w:t>
      </w:r>
      <w:proofErr w:type="gramEnd"/>
      <w:r w:rsidRPr="006B693A">
        <w:rPr>
          <w:rFonts w:ascii="Arial" w:hAnsi="Arial" w:cs="Arial"/>
          <w:sz w:val="20"/>
          <w:szCs w:val="20"/>
        </w:rPr>
        <w:t xml:space="preserve"> des talus dans les points bas de parcelles agricoles faisant l’objet d’un travail du sol.</w:t>
      </w:r>
      <w:r>
        <w:rPr>
          <w:rFonts w:ascii="Arial" w:hAnsi="Arial" w:cs="Arial"/>
          <w:sz w:val="20"/>
          <w:szCs w:val="20"/>
        </w:rPr>
        <w:t xml:space="preserve"> Des entrées de champs pourront être déplacées si elles s’avèrent problématiques.</w:t>
      </w:r>
    </w:p>
    <w:p w:rsidR="00EA4C52" w:rsidRPr="006B693A" w:rsidRDefault="00EA4C52" w:rsidP="00EA4C52">
      <w:pPr>
        <w:pStyle w:val="Paragraphedeliste"/>
        <w:numPr>
          <w:ilvl w:val="0"/>
          <w:numId w:val="13"/>
        </w:numPr>
        <w:ind w:right="-144"/>
        <w:jc w:val="both"/>
        <w:rPr>
          <w:rFonts w:ascii="Arial" w:hAnsi="Arial" w:cs="Arial"/>
          <w:sz w:val="20"/>
          <w:szCs w:val="20"/>
        </w:rPr>
      </w:pPr>
      <w:r w:rsidRPr="006B693A">
        <w:rPr>
          <w:rFonts w:ascii="Arial" w:hAnsi="Arial" w:cs="Arial"/>
          <w:sz w:val="20"/>
          <w:szCs w:val="20"/>
        </w:rPr>
        <w:t>Les parcelles en prairie n’étant pas concernées par ces travaux, il n’est pas nécessaire d’intégrer des prestations de pose de clôture le long des haies nouvellement créées.</w:t>
      </w:r>
    </w:p>
    <w:p w:rsidR="00EA4C52" w:rsidRDefault="00EA4C52" w:rsidP="00EA4C52">
      <w:pPr>
        <w:pStyle w:val="Paragraphedeliste"/>
        <w:numPr>
          <w:ilvl w:val="0"/>
          <w:numId w:val="13"/>
        </w:numPr>
        <w:ind w:right="-144"/>
        <w:jc w:val="both"/>
        <w:rPr>
          <w:rFonts w:ascii="Arial" w:hAnsi="Arial" w:cs="Arial"/>
          <w:sz w:val="20"/>
          <w:szCs w:val="20"/>
        </w:rPr>
      </w:pPr>
      <w:r w:rsidRPr="006B693A">
        <w:rPr>
          <w:rFonts w:ascii="Arial" w:hAnsi="Arial" w:cs="Arial"/>
          <w:sz w:val="20"/>
          <w:szCs w:val="20"/>
        </w:rPr>
        <w:t>Les travaux ne sont pas obligatoires. Ils sont basés sur le volontariat et la concertation.</w:t>
      </w:r>
      <w:r>
        <w:rPr>
          <w:rFonts w:ascii="Arial" w:hAnsi="Arial" w:cs="Arial"/>
          <w:sz w:val="20"/>
          <w:szCs w:val="20"/>
        </w:rPr>
        <w:t xml:space="preserve"> Le technicien de l’Intercom de la Vire au Noireau rencontre un à un les agriculteurs du territoire pour leur proposer des aménagements dans les parcelles problématiques.</w:t>
      </w:r>
    </w:p>
    <w:p w:rsidR="00EA4C52" w:rsidRPr="006B693A" w:rsidRDefault="00EA4C52" w:rsidP="00EA4C52">
      <w:pPr>
        <w:pStyle w:val="Paragraphedeliste"/>
        <w:numPr>
          <w:ilvl w:val="0"/>
          <w:numId w:val="13"/>
        </w:numPr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travaux</w:t>
      </w:r>
      <w:r w:rsidRPr="006B693A">
        <w:rPr>
          <w:rFonts w:ascii="Arial" w:hAnsi="Arial" w:cs="Arial"/>
          <w:sz w:val="20"/>
          <w:szCs w:val="20"/>
        </w:rPr>
        <w:t xml:space="preserve"> sont pris en charge financièrement par l’Intercom de la Vire au Noireau grâce au soutien de l’Agence de l’Eau Seine Normandie.</w:t>
      </w:r>
    </w:p>
    <w:p w:rsidR="00EA4C52" w:rsidRPr="001E355D" w:rsidRDefault="00EA4C52" w:rsidP="00EA4C52">
      <w:pPr>
        <w:ind w:right="-144"/>
        <w:jc w:val="both"/>
        <w:rPr>
          <w:rFonts w:ascii="Arial" w:hAnsi="Arial" w:cs="Arial"/>
          <w:sz w:val="12"/>
          <w:szCs w:val="12"/>
        </w:rPr>
      </w:pPr>
    </w:p>
    <w:p w:rsidR="00EA4C52" w:rsidRDefault="00EA4C52" w:rsidP="00422999">
      <w:pPr>
        <w:spacing w:after="240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montant des travaux pour les 3 années à venir est présenté ci-dessous. Il faut savoir qu’une tranche de travaux bocagers s’étale sur 2 années civiles. Les travaux de création de talus débutent en octobre de l’année n, pour se terminer au 31 mars de l’année n+1. Des travaux d’entretien des jeunes plantations sont effectués aux printemps de l’année n+1 et de l’année n+2.</w:t>
      </w:r>
    </w:p>
    <w:p w:rsidR="00EA4C52" w:rsidRDefault="00EA4C52" w:rsidP="00422999">
      <w:pPr>
        <w:ind w:right="-144" w:hanging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6CADE4" wp14:editId="3157DCB2">
            <wp:extent cx="6494457" cy="1962150"/>
            <wp:effectExtent l="0" t="0" r="190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952" cy="1978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C52" w:rsidRDefault="00EA4C52" w:rsidP="00EA4C52">
      <w:pPr>
        <w:ind w:right="-144"/>
        <w:jc w:val="both"/>
        <w:rPr>
          <w:rFonts w:ascii="Arial" w:hAnsi="Arial" w:cs="Arial"/>
          <w:sz w:val="20"/>
          <w:szCs w:val="20"/>
        </w:rPr>
      </w:pPr>
    </w:p>
    <w:p w:rsidR="00EA4C52" w:rsidRDefault="00EA4C52" w:rsidP="00422999">
      <w:pPr>
        <w:spacing w:before="120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Avec de telles enveloppes budgétaires, et suite à un estimatif du coût unitaire des travaux, il est envisageable de réaliser annuellement environ 5 600 mètres de talus bocagers et </w:t>
      </w:r>
      <w:r w:rsidRPr="00734094">
        <w:rPr>
          <w:rFonts w:ascii="Arial" w:hAnsi="Arial" w:cs="Arial"/>
          <w:sz w:val="20"/>
          <w:szCs w:val="20"/>
        </w:rPr>
        <w:t>6 entrées de champs</w:t>
      </w:r>
      <w:r>
        <w:rPr>
          <w:rFonts w:ascii="Arial" w:hAnsi="Arial" w:cs="Arial"/>
          <w:sz w:val="20"/>
          <w:szCs w:val="20"/>
        </w:rPr>
        <w:t>.</w:t>
      </w:r>
    </w:p>
    <w:p w:rsidR="00EA4C52" w:rsidRPr="001E355D" w:rsidRDefault="00EA4C52" w:rsidP="00EA4C52">
      <w:pPr>
        <w:ind w:right="-144"/>
        <w:jc w:val="both"/>
        <w:rPr>
          <w:rFonts w:ascii="Arial" w:hAnsi="Arial" w:cs="Arial"/>
          <w:sz w:val="12"/>
          <w:szCs w:val="12"/>
        </w:rPr>
      </w:pPr>
    </w:p>
    <w:p w:rsidR="00EA4C52" w:rsidRDefault="00EA4C52" w:rsidP="00EA4C52">
      <w:pPr>
        <w:spacing w:after="120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travaux bocagers à rôle hydraulique sont financés à 80% par l’Agence de l’Eau Seine Normandie (AESN). Ainsi dans le but d’avoir des conventions financières avec l’AESN d’une durée d’environ 1 an (répartie sur 2 années civiles), le plan de financement serait le suivant :</w:t>
      </w:r>
    </w:p>
    <w:p w:rsidR="00EA4C52" w:rsidRDefault="00EA4C52" w:rsidP="00EA4C52">
      <w:pPr>
        <w:ind w:right="-144"/>
        <w:jc w:val="center"/>
        <w:rPr>
          <w:rFonts w:ascii="Arial" w:hAnsi="Arial" w:cs="Arial"/>
          <w:sz w:val="20"/>
          <w:szCs w:val="20"/>
        </w:rPr>
      </w:pPr>
      <w:r w:rsidRPr="00DF43D3">
        <w:rPr>
          <w:noProof/>
        </w:rPr>
        <w:lastRenderedPageBreak/>
        <w:drawing>
          <wp:inline distT="0" distB="0" distL="0" distR="0" wp14:anchorId="12BA5C7A" wp14:editId="127A768F">
            <wp:extent cx="5717611" cy="170497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45" cy="17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52" w:rsidRPr="001E355D" w:rsidRDefault="00EA4C52" w:rsidP="00EA4C52">
      <w:pPr>
        <w:ind w:right="-144"/>
        <w:jc w:val="both"/>
        <w:rPr>
          <w:rFonts w:ascii="Arial" w:hAnsi="Arial" w:cs="Arial"/>
          <w:sz w:val="12"/>
          <w:szCs w:val="12"/>
        </w:rPr>
      </w:pPr>
    </w:p>
    <w:p w:rsidR="00EA4C52" w:rsidRDefault="00EA4C52" w:rsidP="00EA4C52">
      <w:pPr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mettre en œuvre ce programme de recomposition bocagère, une procédure de marché public doit être mise en œuvre. Le marché de travaux comporterait 2 lots :</w:t>
      </w:r>
    </w:p>
    <w:p w:rsidR="00EA4C52" w:rsidRDefault="00EA4C52" w:rsidP="00EA4C52">
      <w:pPr>
        <w:pStyle w:val="Paragraphedeliste"/>
        <w:numPr>
          <w:ilvl w:val="0"/>
          <w:numId w:val="13"/>
        </w:numPr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n°1 :</w:t>
      </w:r>
      <w:r w:rsidRPr="007166A0">
        <w:rPr>
          <w:rFonts w:ascii="Arial" w:hAnsi="Arial" w:cs="Arial"/>
          <w:sz w:val="20"/>
          <w:szCs w:val="20"/>
        </w:rPr>
        <w:t xml:space="preserve"> Création de talus et aménagement complémentaires</w:t>
      </w:r>
      <w:r>
        <w:rPr>
          <w:rFonts w:ascii="Arial" w:hAnsi="Arial" w:cs="Arial"/>
          <w:sz w:val="20"/>
          <w:szCs w:val="20"/>
        </w:rPr>
        <w:t>,</w:t>
      </w:r>
    </w:p>
    <w:p w:rsidR="00EA4C52" w:rsidRPr="00734094" w:rsidRDefault="00EA4C52" w:rsidP="00EA4C52">
      <w:pPr>
        <w:pStyle w:val="Paragraphedeliste"/>
        <w:numPr>
          <w:ilvl w:val="0"/>
          <w:numId w:val="13"/>
        </w:numPr>
        <w:ind w:right="-144"/>
        <w:jc w:val="both"/>
        <w:rPr>
          <w:rFonts w:ascii="Arial" w:hAnsi="Arial" w:cs="Arial"/>
          <w:sz w:val="20"/>
          <w:szCs w:val="20"/>
        </w:rPr>
      </w:pPr>
      <w:r w:rsidRPr="007166A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ot n°2</w:t>
      </w:r>
      <w:r w:rsidRPr="007166A0">
        <w:rPr>
          <w:rFonts w:ascii="Arial" w:hAnsi="Arial" w:cs="Arial"/>
          <w:sz w:val="20"/>
          <w:szCs w:val="20"/>
        </w:rPr>
        <w:t xml:space="preserve"> : Fourniture et mise en place de plantations bocagères, paillage, protection et entretien</w:t>
      </w:r>
    </w:p>
    <w:p w:rsidR="00EA4C52" w:rsidRPr="001E355D" w:rsidRDefault="00EA4C52" w:rsidP="00EA4C52">
      <w:pPr>
        <w:ind w:right="-144"/>
        <w:jc w:val="both"/>
        <w:rPr>
          <w:rFonts w:ascii="Arial" w:hAnsi="Arial" w:cs="Arial"/>
          <w:sz w:val="12"/>
          <w:szCs w:val="12"/>
        </w:rPr>
      </w:pPr>
    </w:p>
    <w:p w:rsidR="00EA4C52" w:rsidRDefault="00EA4C52" w:rsidP="00EA4C52">
      <w:pPr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prestataires ciblés par le lot n°1 sont des entreprises de travaux publics ou d’aménagements paysagers en capacité de réaliser des travaux de terrassement dans des parcelles agricoles.</w:t>
      </w:r>
    </w:p>
    <w:p w:rsidR="00EA4C52" w:rsidRDefault="00EA4C52" w:rsidP="00EA4C52">
      <w:pPr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prestataires ciblés par le lot n°2 sont des entreprises spécialisés dans les travaux paysagers ou d’aménagement d’espaces naturels. Dans le but d’intégrer des critères sociaux à ce marché de travaux. Les membres de la commission « Grand et Petite Cycle de l’Eau » ont souhaité réserver ce second lot aux entreprises de l’économie sociales et solidaires.</w:t>
      </w:r>
    </w:p>
    <w:p w:rsidR="00EA4C52" w:rsidRPr="001E355D" w:rsidRDefault="00EA4C52" w:rsidP="00EA4C52">
      <w:pPr>
        <w:ind w:right="-144"/>
        <w:jc w:val="both"/>
        <w:rPr>
          <w:rFonts w:ascii="Arial" w:hAnsi="Arial" w:cs="Arial"/>
          <w:sz w:val="12"/>
          <w:szCs w:val="12"/>
        </w:rPr>
      </w:pPr>
    </w:p>
    <w:p w:rsidR="00EA4C52" w:rsidRDefault="00EA4C52" w:rsidP="00EA4C52">
      <w:pPr>
        <w:ind w:right="-144"/>
        <w:jc w:val="both"/>
        <w:rPr>
          <w:rFonts w:ascii="Arial" w:hAnsi="Arial" w:cs="Arial"/>
          <w:sz w:val="20"/>
          <w:szCs w:val="20"/>
        </w:rPr>
      </w:pPr>
      <w:r w:rsidRPr="00900F6F">
        <w:rPr>
          <w:rFonts w:ascii="Arial" w:hAnsi="Arial" w:cs="Arial"/>
          <w:sz w:val="20"/>
          <w:szCs w:val="20"/>
        </w:rPr>
        <w:t>La procédure de passation utilisée est la procédure adaptée ouverte. Elle est soumise aux dispositions des articles L. 2123-1 et R. 2123-1 1° du Code de la commande publique.</w:t>
      </w:r>
    </w:p>
    <w:p w:rsidR="00EA4C52" w:rsidRPr="00A56F6A" w:rsidRDefault="00EA4C52" w:rsidP="00EA4C52">
      <w:pPr>
        <w:ind w:right="-144"/>
        <w:jc w:val="both"/>
        <w:rPr>
          <w:rFonts w:ascii="Arial" w:hAnsi="Arial" w:cs="Arial"/>
          <w:sz w:val="20"/>
          <w:szCs w:val="20"/>
        </w:rPr>
      </w:pPr>
      <w:r w:rsidRPr="00A56F6A">
        <w:rPr>
          <w:rFonts w:ascii="Arial" w:hAnsi="Arial" w:cs="Arial"/>
          <w:sz w:val="20"/>
          <w:szCs w:val="20"/>
        </w:rPr>
        <w:t>Le marché de travaux sera</w:t>
      </w:r>
      <w:r>
        <w:rPr>
          <w:rFonts w:ascii="Arial" w:hAnsi="Arial" w:cs="Arial"/>
          <w:sz w:val="20"/>
          <w:szCs w:val="20"/>
        </w:rPr>
        <w:t>it</w:t>
      </w:r>
      <w:r w:rsidRPr="00A56F6A">
        <w:rPr>
          <w:rFonts w:ascii="Arial" w:hAnsi="Arial" w:cs="Arial"/>
          <w:sz w:val="20"/>
          <w:szCs w:val="20"/>
        </w:rPr>
        <w:t xml:space="preserve"> conclu pour une période d’un an renouvelable deux fois</w:t>
      </w:r>
      <w:r>
        <w:rPr>
          <w:rFonts w:ascii="Arial" w:hAnsi="Arial" w:cs="Arial"/>
          <w:sz w:val="20"/>
          <w:szCs w:val="20"/>
        </w:rPr>
        <w:t>.</w:t>
      </w:r>
    </w:p>
    <w:p w:rsidR="00EA4C52" w:rsidRDefault="00EA4C52" w:rsidP="00EA4C52">
      <w:pPr>
        <w:ind w:right="-144"/>
        <w:jc w:val="both"/>
        <w:rPr>
          <w:rFonts w:ascii="Arial" w:hAnsi="Arial" w:cs="Arial"/>
          <w:sz w:val="20"/>
          <w:szCs w:val="20"/>
        </w:rPr>
      </w:pPr>
      <w:r w:rsidRPr="00A56F6A">
        <w:rPr>
          <w:rFonts w:ascii="Arial" w:hAnsi="Arial" w:cs="Arial"/>
          <w:sz w:val="20"/>
          <w:szCs w:val="20"/>
        </w:rPr>
        <w:t xml:space="preserve">Ce marché de travaux avec maximum </w:t>
      </w:r>
      <w:r>
        <w:rPr>
          <w:rFonts w:ascii="Arial" w:hAnsi="Arial" w:cs="Arial"/>
          <w:sz w:val="20"/>
          <w:szCs w:val="20"/>
        </w:rPr>
        <w:t>serait</w:t>
      </w:r>
      <w:r w:rsidRPr="00A56F6A">
        <w:rPr>
          <w:rFonts w:ascii="Arial" w:hAnsi="Arial" w:cs="Arial"/>
          <w:sz w:val="20"/>
          <w:szCs w:val="20"/>
        </w:rPr>
        <w:t xml:space="preserve"> passé en application des articles L2125-1 1°, R.2162-1 à R.2162-6, R.2162-13 et R.2162-14 du Code de la commande publique. Il donnera</w:t>
      </w:r>
      <w:r>
        <w:rPr>
          <w:rFonts w:ascii="Arial" w:hAnsi="Arial" w:cs="Arial"/>
          <w:sz w:val="20"/>
          <w:szCs w:val="20"/>
        </w:rPr>
        <w:t>it</w:t>
      </w:r>
      <w:r w:rsidRPr="00A56F6A">
        <w:rPr>
          <w:rFonts w:ascii="Arial" w:hAnsi="Arial" w:cs="Arial"/>
          <w:sz w:val="20"/>
          <w:szCs w:val="20"/>
        </w:rPr>
        <w:t xml:space="preserve"> lieu à l'émission de bons de commande. Ainsi, les montants maximums (en Euros Toute Taxe Comprise) de ce marché sont les suivants:</w:t>
      </w:r>
    </w:p>
    <w:p w:rsidR="00EA4C52" w:rsidRPr="001E355D" w:rsidRDefault="00EA4C52" w:rsidP="00EA4C52">
      <w:pPr>
        <w:ind w:right="-144" w:hanging="426"/>
        <w:jc w:val="both"/>
        <w:rPr>
          <w:rFonts w:ascii="Arial" w:hAnsi="Arial" w:cs="Arial"/>
          <w:sz w:val="12"/>
          <w:szCs w:val="12"/>
        </w:rPr>
      </w:pPr>
    </w:p>
    <w:p w:rsidR="00EA4C52" w:rsidRDefault="00EA4C52" w:rsidP="002B106B">
      <w:pPr>
        <w:ind w:right="-144"/>
        <w:jc w:val="center"/>
        <w:rPr>
          <w:rFonts w:ascii="Arial" w:hAnsi="Arial" w:cs="Arial"/>
          <w:sz w:val="20"/>
          <w:szCs w:val="20"/>
        </w:rPr>
      </w:pPr>
      <w:r w:rsidRPr="00A56F6A">
        <w:rPr>
          <w:noProof/>
        </w:rPr>
        <w:drawing>
          <wp:inline distT="0" distB="0" distL="0" distR="0" wp14:anchorId="7F23154D" wp14:editId="7FF52481">
            <wp:extent cx="5844540" cy="2019746"/>
            <wp:effectExtent l="0" t="0" r="381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07" cy="20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52" w:rsidRPr="00982A1D" w:rsidRDefault="00EA4C52" w:rsidP="00EA4C52">
      <w:pPr>
        <w:ind w:right="-144"/>
        <w:jc w:val="center"/>
        <w:rPr>
          <w:rFonts w:ascii="Arial" w:hAnsi="Arial" w:cs="Arial"/>
          <w:i/>
          <w:sz w:val="16"/>
          <w:szCs w:val="16"/>
        </w:rPr>
      </w:pPr>
      <w:r w:rsidRPr="00982A1D">
        <w:rPr>
          <w:rFonts w:ascii="Arial" w:hAnsi="Arial" w:cs="Arial"/>
          <w:i/>
          <w:sz w:val="16"/>
          <w:szCs w:val="16"/>
        </w:rPr>
        <w:t>Ne connaissant pas le coût unitaire des prestations, le montant maximum par lot a été légèrement surévalué pour pouvoir planter tous les talus créés. Ainsi, le montant total des travaux (Lot1+Lot2) ne devra pas dépasser le budget total mise à disposition pour chaque tranche.</w:t>
      </w:r>
    </w:p>
    <w:p w:rsidR="00EA4C52" w:rsidRDefault="00EA4C52" w:rsidP="00EA4C52">
      <w:pPr>
        <w:jc w:val="both"/>
        <w:rPr>
          <w:rFonts w:ascii="Arial" w:hAnsi="Arial" w:cs="Arial"/>
          <w:sz w:val="20"/>
          <w:szCs w:val="20"/>
        </w:rPr>
      </w:pPr>
      <w:r w:rsidRPr="00A72584">
        <w:rPr>
          <w:rFonts w:ascii="Arial" w:hAnsi="Arial" w:cs="Arial"/>
          <w:sz w:val="20"/>
          <w:szCs w:val="20"/>
        </w:rPr>
        <w:t>Pour ce marché à procédure adapté</w:t>
      </w:r>
      <w:r>
        <w:rPr>
          <w:rFonts w:ascii="Arial" w:hAnsi="Arial" w:cs="Arial"/>
          <w:sz w:val="20"/>
          <w:szCs w:val="20"/>
        </w:rPr>
        <w:t>e, les critères de notation de la</w:t>
      </w:r>
      <w:r w:rsidRPr="00A72584">
        <w:rPr>
          <w:rFonts w:ascii="Arial" w:hAnsi="Arial" w:cs="Arial"/>
          <w:sz w:val="20"/>
          <w:szCs w:val="20"/>
        </w:rPr>
        <w:t xml:space="preserve"> consultation ser</w:t>
      </w:r>
      <w:r>
        <w:rPr>
          <w:rFonts w:ascii="Arial" w:hAnsi="Arial" w:cs="Arial"/>
          <w:sz w:val="20"/>
          <w:szCs w:val="20"/>
        </w:rPr>
        <w:t>aient</w:t>
      </w:r>
      <w:r w:rsidRPr="00A72584">
        <w:rPr>
          <w:rFonts w:ascii="Arial" w:hAnsi="Arial" w:cs="Arial"/>
          <w:sz w:val="20"/>
          <w:szCs w:val="20"/>
        </w:rPr>
        <w:t xml:space="preserve"> les suivants :</w:t>
      </w:r>
    </w:p>
    <w:p w:rsidR="00EA4C52" w:rsidRPr="00982A1D" w:rsidRDefault="00EA4C52" w:rsidP="00EA4C52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Prix=6</w:t>
      </w:r>
      <w:r w:rsidRPr="00982A1D">
        <w:rPr>
          <w:rFonts w:ascii="Arial" w:hAnsi="Arial" w:cs="Arial"/>
          <w:sz w:val="20"/>
          <w:szCs w:val="20"/>
        </w:rPr>
        <w:t xml:space="preserve">0%, </w:t>
      </w:r>
    </w:p>
    <w:p w:rsidR="00EA4C52" w:rsidRPr="00982A1D" w:rsidRDefault="00EA4C52" w:rsidP="00EA4C52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Valeur technique : 3</w:t>
      </w:r>
      <w:r w:rsidRPr="00982A1D">
        <w:rPr>
          <w:rFonts w:ascii="Arial" w:hAnsi="Arial" w:cs="Arial"/>
          <w:sz w:val="20"/>
          <w:szCs w:val="20"/>
        </w:rPr>
        <w:t xml:space="preserve">0%, </w:t>
      </w:r>
    </w:p>
    <w:p w:rsidR="00EA4C52" w:rsidRPr="00982A1D" w:rsidRDefault="00EA4C52" w:rsidP="00EA4C52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82A1D">
        <w:rPr>
          <w:rFonts w:ascii="Arial" w:hAnsi="Arial" w:cs="Arial"/>
          <w:sz w:val="20"/>
          <w:szCs w:val="20"/>
        </w:rPr>
        <w:t>Critères environnementa</w:t>
      </w:r>
      <w:r>
        <w:rPr>
          <w:rFonts w:ascii="Arial" w:hAnsi="Arial" w:cs="Arial"/>
          <w:sz w:val="20"/>
          <w:szCs w:val="20"/>
        </w:rPr>
        <w:t>ux</w:t>
      </w:r>
      <w:r w:rsidRPr="00982A1D">
        <w:rPr>
          <w:rFonts w:ascii="Arial" w:hAnsi="Arial" w:cs="Arial"/>
          <w:sz w:val="20"/>
          <w:szCs w:val="20"/>
        </w:rPr>
        <w:t xml:space="preserve"> :5%, </w:t>
      </w:r>
    </w:p>
    <w:p w:rsidR="00EA4C52" w:rsidRPr="00982A1D" w:rsidRDefault="00EA4C52" w:rsidP="00EA4C52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82A1D">
        <w:rPr>
          <w:rFonts w:ascii="Arial" w:hAnsi="Arial" w:cs="Arial"/>
          <w:sz w:val="20"/>
          <w:szCs w:val="20"/>
        </w:rPr>
        <w:t>Délai d’intervention : 5%.</w:t>
      </w:r>
    </w:p>
    <w:p w:rsidR="00EA4C52" w:rsidRPr="001E355D" w:rsidRDefault="00EA4C52" w:rsidP="00EA4C52">
      <w:pPr>
        <w:ind w:right="-144"/>
        <w:jc w:val="both"/>
        <w:rPr>
          <w:rFonts w:ascii="Arial" w:hAnsi="Arial" w:cs="Arial"/>
          <w:sz w:val="12"/>
          <w:szCs w:val="12"/>
        </w:rPr>
      </w:pPr>
    </w:p>
    <w:p w:rsidR="00EA4C52" w:rsidRDefault="00EA4C52" w:rsidP="00EA4C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Lors de la réunion du 17 février 2022, les membres de la commission « Grand et Petit Cycle de l’Eau » ont approuvé :</w:t>
      </w:r>
    </w:p>
    <w:p w:rsidR="00EA4C52" w:rsidRPr="001E355D" w:rsidRDefault="00EA4C52" w:rsidP="00EA4C52">
      <w:pPr>
        <w:pStyle w:val="Paragraphedeliste"/>
        <w:numPr>
          <w:ilvl w:val="0"/>
          <w:numId w:val="13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1E355D">
        <w:rPr>
          <w:rFonts w:ascii="Arial" w:hAnsi="Arial" w:cs="Arial"/>
          <w:sz w:val="20"/>
          <w:szCs w:val="20"/>
        </w:rPr>
        <w:t>Le diagnostic et les grands principes du programme de recomposition bocagère à rôle hydraulique,</w:t>
      </w:r>
    </w:p>
    <w:p w:rsidR="00EA4C52" w:rsidRPr="001E355D" w:rsidRDefault="00EA4C52" w:rsidP="00EA4C52">
      <w:pPr>
        <w:pStyle w:val="Paragraphedeliste"/>
        <w:numPr>
          <w:ilvl w:val="0"/>
          <w:numId w:val="13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1E355D">
        <w:rPr>
          <w:rFonts w:ascii="Arial" w:hAnsi="Arial" w:cs="Arial"/>
          <w:sz w:val="20"/>
          <w:szCs w:val="20"/>
        </w:rPr>
        <w:t>Le plan de financement des travaux pour les 3 années à venir,</w:t>
      </w:r>
    </w:p>
    <w:p w:rsidR="00EA4C52" w:rsidRPr="001E355D" w:rsidRDefault="00EA4C52" w:rsidP="00EA4C52">
      <w:pPr>
        <w:pStyle w:val="Paragraphedeliste"/>
        <w:numPr>
          <w:ilvl w:val="0"/>
          <w:numId w:val="13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1E355D">
        <w:rPr>
          <w:rFonts w:ascii="Arial" w:hAnsi="Arial" w:cs="Arial"/>
          <w:sz w:val="20"/>
          <w:szCs w:val="20"/>
        </w:rPr>
        <w:t>Le lancement d’une consultation publique pour un marché de travaux d’une durée de 1 an renouvelable 2 fois composé de 2 lots de travaux, avec les montants de travaux maximums et les critères de notation, tel que présenté ci-avant,</w:t>
      </w:r>
    </w:p>
    <w:p w:rsidR="00EA4C52" w:rsidRPr="001E355D" w:rsidRDefault="00EA4C52" w:rsidP="00EA4C52">
      <w:pPr>
        <w:pStyle w:val="Paragraphedeliste"/>
        <w:numPr>
          <w:ilvl w:val="0"/>
          <w:numId w:val="13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1E355D">
        <w:rPr>
          <w:rFonts w:ascii="Arial" w:hAnsi="Arial" w:cs="Arial"/>
          <w:sz w:val="20"/>
          <w:szCs w:val="20"/>
        </w:rPr>
        <w:t>Que la candidature pour le lot n°2 du présent marché de travaux soit réservée aux entreprises de l’économie sociale et solidaire.</w:t>
      </w:r>
    </w:p>
    <w:p w:rsidR="00EA4C52" w:rsidRDefault="00EA4C52" w:rsidP="00EA4C52">
      <w:pPr>
        <w:jc w:val="both"/>
        <w:rPr>
          <w:rFonts w:ascii="Arial" w:hAnsi="Arial" w:cs="Arial"/>
          <w:b/>
          <w:sz w:val="20"/>
          <w:szCs w:val="20"/>
        </w:rPr>
      </w:pPr>
      <w:r w:rsidRPr="00D627ED">
        <w:rPr>
          <w:rFonts w:ascii="Arial" w:hAnsi="Arial" w:cs="Arial"/>
          <w:b/>
          <w:sz w:val="20"/>
          <w:szCs w:val="20"/>
        </w:rPr>
        <w:lastRenderedPageBreak/>
        <w:t xml:space="preserve">Ainsi, </w:t>
      </w:r>
      <w:r>
        <w:rPr>
          <w:rFonts w:ascii="Arial" w:hAnsi="Arial" w:cs="Arial"/>
          <w:b/>
          <w:sz w:val="20"/>
          <w:szCs w:val="20"/>
        </w:rPr>
        <w:t xml:space="preserve">suivant les avis favorables de la commission « Grand et Petit Cycle de l’Eau » réunie le 17 février 2022 et le Bureau communautaire réuni le 21 mars 2022, </w:t>
      </w:r>
      <w:r w:rsidRPr="00D627ED">
        <w:rPr>
          <w:rFonts w:ascii="Arial" w:hAnsi="Arial" w:cs="Arial"/>
          <w:b/>
          <w:sz w:val="20"/>
          <w:szCs w:val="20"/>
        </w:rPr>
        <w:t>il est demandé</w:t>
      </w:r>
      <w:r>
        <w:rPr>
          <w:rFonts w:ascii="Arial" w:hAnsi="Arial" w:cs="Arial"/>
          <w:b/>
          <w:sz w:val="20"/>
          <w:szCs w:val="20"/>
        </w:rPr>
        <w:t xml:space="preserve"> au Conseil communautaire :</w:t>
      </w:r>
    </w:p>
    <w:p w:rsidR="00EA4C52" w:rsidRPr="001E355D" w:rsidRDefault="00EA4C52" w:rsidP="00EA4C52">
      <w:pPr>
        <w:jc w:val="both"/>
        <w:rPr>
          <w:rFonts w:ascii="Arial" w:hAnsi="Arial" w:cs="Arial"/>
          <w:b/>
          <w:sz w:val="12"/>
          <w:szCs w:val="12"/>
        </w:rPr>
      </w:pPr>
    </w:p>
    <w:p w:rsidR="00EA4C52" w:rsidRPr="001E355D" w:rsidRDefault="00EA4C52" w:rsidP="00EA4C5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E355D">
        <w:rPr>
          <w:rFonts w:ascii="Arial" w:hAnsi="Arial" w:cs="Arial"/>
          <w:sz w:val="20"/>
          <w:szCs w:val="20"/>
        </w:rPr>
        <w:t>D’approuver le programme de recomposition bocagère à rôle hydraulique et son plan de financement pour les 3 années à venir,</w:t>
      </w:r>
    </w:p>
    <w:p w:rsidR="00EA4C52" w:rsidRPr="004F6DB7" w:rsidRDefault="00EA4C52" w:rsidP="00EA4C52">
      <w:pPr>
        <w:jc w:val="both"/>
        <w:rPr>
          <w:rFonts w:ascii="Arial" w:hAnsi="Arial" w:cs="Arial"/>
          <w:sz w:val="6"/>
          <w:szCs w:val="6"/>
        </w:rPr>
      </w:pPr>
    </w:p>
    <w:p w:rsidR="00EA4C52" w:rsidRPr="001E355D" w:rsidRDefault="00EA4C52" w:rsidP="00EA4C5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E355D">
        <w:rPr>
          <w:rFonts w:ascii="Arial" w:hAnsi="Arial" w:cs="Arial"/>
          <w:sz w:val="20"/>
          <w:szCs w:val="20"/>
        </w:rPr>
        <w:t>D’autoriser Monsieur le Président à signer toute les pièces nécessaires à la parfaite exécution de ce programme de recomposition bocagère à rôle hydraulique dont les conventions de travaux avec les propriétaires et exploitants des parcelles concernées,</w:t>
      </w:r>
    </w:p>
    <w:p w:rsidR="00EA4C52" w:rsidRPr="004F6DB7" w:rsidRDefault="00EA4C52" w:rsidP="00EA4C52">
      <w:pPr>
        <w:jc w:val="both"/>
        <w:rPr>
          <w:rFonts w:ascii="Arial" w:hAnsi="Arial" w:cs="Arial"/>
          <w:sz w:val="6"/>
          <w:szCs w:val="6"/>
        </w:rPr>
      </w:pPr>
    </w:p>
    <w:p w:rsidR="00EA4C52" w:rsidRPr="001E355D" w:rsidRDefault="00EA4C52" w:rsidP="00EA4C5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E355D">
        <w:rPr>
          <w:rFonts w:ascii="Arial" w:hAnsi="Arial" w:cs="Arial"/>
          <w:sz w:val="20"/>
          <w:szCs w:val="20"/>
        </w:rPr>
        <w:t>D’autoriser Monsieur le Président à solliciter des subventions auprès des partenaires financiers pour la réalisation de ce programme de recomposition bocagère à rôle hydraulique et à signer tous les documents y afférents,</w:t>
      </w:r>
    </w:p>
    <w:p w:rsidR="00EA4C52" w:rsidRPr="004F6DB7" w:rsidRDefault="00EA4C52" w:rsidP="00EA4C52">
      <w:pPr>
        <w:pStyle w:val="Paragraphedeliste"/>
        <w:rPr>
          <w:rFonts w:ascii="Arial" w:hAnsi="Arial" w:cs="Arial"/>
          <w:sz w:val="6"/>
          <w:szCs w:val="6"/>
        </w:rPr>
      </w:pPr>
    </w:p>
    <w:p w:rsidR="00EA4C52" w:rsidRPr="001E355D" w:rsidRDefault="00EA4C52" w:rsidP="00EA4C52">
      <w:pPr>
        <w:pStyle w:val="Paragraphedeliste"/>
        <w:numPr>
          <w:ilvl w:val="0"/>
          <w:numId w:val="12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1E355D">
        <w:rPr>
          <w:rFonts w:ascii="Arial" w:hAnsi="Arial" w:cs="Arial"/>
          <w:sz w:val="20"/>
          <w:szCs w:val="20"/>
        </w:rPr>
        <w:t>D’autoriser Monsieur le Président à lancer la consultation public nécessaire au choix des prestataires devant réaliser ces travaux, avec les critères de notation suivants pour les 2 lots de ce marché à procédure adaptée : Prix=60%, Valeur technique : 30%, Critères environnementales :5%, Délai d’intervention : 5% ; et à réserver aux entreprises ou associations de l’économie sociale et solidaire la candidature au Lot n°2 : « Fourniture et mise en place de plantations bocagères, paillage, protection et entretien ».</w:t>
      </w:r>
    </w:p>
    <w:p w:rsidR="00EA4C52" w:rsidRPr="004F6DB7" w:rsidRDefault="00EA4C52" w:rsidP="00EA4C52">
      <w:pPr>
        <w:pStyle w:val="Paragraphedeliste"/>
        <w:jc w:val="both"/>
        <w:rPr>
          <w:rFonts w:ascii="Arial" w:hAnsi="Arial" w:cs="Arial"/>
          <w:sz w:val="6"/>
          <w:szCs w:val="6"/>
        </w:rPr>
      </w:pPr>
    </w:p>
    <w:p w:rsidR="00EA4C52" w:rsidRDefault="00EA4C52" w:rsidP="00EA4C52">
      <w:pPr>
        <w:pStyle w:val="Paragraphedeliste"/>
        <w:numPr>
          <w:ilvl w:val="0"/>
          <w:numId w:val="12"/>
        </w:numPr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1E355D">
        <w:rPr>
          <w:rFonts w:ascii="Arial" w:hAnsi="Arial" w:cs="Arial"/>
          <w:sz w:val="20"/>
          <w:szCs w:val="20"/>
        </w:rPr>
        <w:t>D’autoriser, Monsieur le Président, ou son représentant, à signer les pièces du marché de « Travaux d’aménagements bocagers à rôle hydraulique », ainsi que l’ensemble des pièces afférentes à ce marché.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2B106B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22999" w:rsidRPr="003346E0" w:rsidRDefault="00422999" w:rsidP="00422999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422999" w:rsidTr="0021193F">
        <w:tc>
          <w:tcPr>
            <w:tcW w:w="9210" w:type="dxa"/>
            <w:gridSpan w:val="6"/>
          </w:tcPr>
          <w:p w:rsidR="00422999" w:rsidRDefault="00422999" w:rsidP="0021193F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22999" w:rsidRPr="003346E0" w:rsidTr="0021193F">
        <w:tc>
          <w:tcPr>
            <w:tcW w:w="9210" w:type="dxa"/>
            <w:gridSpan w:val="6"/>
          </w:tcPr>
          <w:p w:rsidR="00422999" w:rsidRPr="003346E0" w:rsidRDefault="00422999" w:rsidP="0021193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2999" w:rsidTr="0021193F">
        <w:tc>
          <w:tcPr>
            <w:tcW w:w="1535" w:type="dxa"/>
          </w:tcPr>
          <w:p w:rsidR="00422999" w:rsidRDefault="00422999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422999" w:rsidRPr="009719AB" w:rsidRDefault="00422999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535" w:type="dxa"/>
          </w:tcPr>
          <w:p w:rsidR="00422999" w:rsidRDefault="00422999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422999" w:rsidRPr="009719AB" w:rsidRDefault="00422999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422999" w:rsidRDefault="00422999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422999" w:rsidRPr="009719AB" w:rsidRDefault="00422999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22999" w:rsidRPr="003346E0" w:rsidTr="0021193F">
        <w:tc>
          <w:tcPr>
            <w:tcW w:w="9210" w:type="dxa"/>
            <w:gridSpan w:val="6"/>
          </w:tcPr>
          <w:p w:rsidR="00422999" w:rsidRPr="003346E0" w:rsidRDefault="00422999" w:rsidP="0021193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2999" w:rsidTr="0021193F">
        <w:tc>
          <w:tcPr>
            <w:tcW w:w="9210" w:type="dxa"/>
            <w:gridSpan w:val="6"/>
          </w:tcPr>
          <w:p w:rsidR="00422999" w:rsidRPr="009719AB" w:rsidRDefault="00422999" w:rsidP="0021193F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3B15">
              <w:rPr>
                <w:rFonts w:ascii="Arial" w:hAnsi="Arial" w:cs="Arial"/>
                <w:b/>
                <w:sz w:val="20"/>
                <w:szCs w:val="20"/>
              </w:rPr>
            </w:r>
            <w:r w:rsidR="00EC3B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3B15">
              <w:rPr>
                <w:rFonts w:ascii="Arial" w:hAnsi="Arial" w:cs="Arial"/>
                <w:b/>
                <w:sz w:val="20"/>
                <w:szCs w:val="20"/>
              </w:rPr>
            </w:r>
            <w:r w:rsidR="00EC3B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3B15">
              <w:rPr>
                <w:rFonts w:ascii="Arial" w:hAnsi="Arial" w:cs="Arial"/>
                <w:b/>
                <w:sz w:val="20"/>
                <w:szCs w:val="20"/>
              </w:rPr>
            </w:r>
            <w:r w:rsidR="00EC3B1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422999" w:rsidRPr="0011174A" w:rsidRDefault="00422999" w:rsidP="00422999">
      <w:pPr>
        <w:jc w:val="both"/>
        <w:rPr>
          <w:rFonts w:ascii="Arial" w:hAnsi="Arial" w:cs="Arial"/>
          <w:sz w:val="12"/>
          <w:szCs w:val="12"/>
        </w:rPr>
      </w:pPr>
    </w:p>
    <w:p w:rsidR="001F349C" w:rsidRDefault="00ED0A6C" w:rsidP="00422999">
      <w:pPr>
        <w:pStyle w:val="Corpsdetexte2"/>
        <w:spacing w:before="120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5"/>
      <w:footerReference w:type="default" r:id="rId16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D9" w:rsidRDefault="009951D9">
      <w:r>
        <w:separator/>
      </w:r>
    </w:p>
  </w:endnote>
  <w:endnote w:type="continuationSeparator" w:id="0">
    <w:p w:rsidR="009951D9" w:rsidRDefault="0099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EC3B15">
      <w:rPr>
        <w:b/>
        <w:noProof/>
      </w:rPr>
      <w:t>6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EC3B15">
      <w:rPr>
        <w:b/>
        <w:noProof/>
      </w:rPr>
      <w:t>6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D9" w:rsidRDefault="009951D9">
      <w:r>
        <w:separator/>
      </w:r>
    </w:p>
  </w:footnote>
  <w:footnote w:type="continuationSeparator" w:id="0">
    <w:p w:rsidR="009951D9" w:rsidRDefault="0099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623911">
      <w:rPr>
        <w:rFonts w:ascii="Arial" w:hAnsi="Arial" w:cs="Arial"/>
        <w:b/>
        <w:sz w:val="32"/>
        <w:szCs w:val="32"/>
      </w:rPr>
      <w:t>-</w:t>
    </w:r>
    <w:r w:rsidR="00693435">
      <w:rPr>
        <w:rFonts w:ascii="Arial" w:hAnsi="Arial" w:cs="Arial"/>
        <w:b/>
        <w:sz w:val="32"/>
        <w:szCs w:val="32"/>
      </w:rPr>
      <w:t>1</w:t>
    </w:r>
    <w:r w:rsidR="00EA4C52">
      <w:rPr>
        <w:rFonts w:ascii="Arial" w:hAnsi="Arial" w:cs="Arial"/>
        <w:b/>
        <w:sz w:val="32"/>
        <w:szCs w:val="32"/>
      </w:rPr>
      <w:t>7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4F00"/>
    <w:multiLevelType w:val="hybridMultilevel"/>
    <w:tmpl w:val="AB14C62A"/>
    <w:lvl w:ilvl="0" w:tplc="36A0E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B4C53"/>
    <w:multiLevelType w:val="hybridMultilevel"/>
    <w:tmpl w:val="C72676E2"/>
    <w:lvl w:ilvl="0" w:tplc="46FCA03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D9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6B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2299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951D9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A4C52"/>
    <w:rsid w:val="00EC3B15"/>
    <w:rsid w:val="00ED0A6C"/>
    <w:rsid w:val="00F07718"/>
    <w:rsid w:val="00F207AC"/>
    <w:rsid w:val="00F24B0A"/>
    <w:rsid w:val="00F25616"/>
    <w:rsid w:val="00F464F7"/>
    <w:rsid w:val="00F53A91"/>
    <w:rsid w:val="00F56497"/>
    <w:rsid w:val="00F60A16"/>
    <w:rsid w:val="00F86E8D"/>
    <w:rsid w:val="00F97545"/>
    <w:rsid w:val="00FC01B0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A928529-EDEF-48B9-9E21-583DF506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EA4C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8E7F6A40F24F19A1FCC0C4081B3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0E866-E15A-44AF-9B2D-1211A396CE48}"/>
      </w:docPartPr>
      <w:docPartBody>
        <w:p w:rsidR="003F3B04" w:rsidRDefault="003F3B04">
          <w:pPr>
            <w:pStyle w:val="4B8E7F6A40F24F19A1FCC0C4081B3989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9699E5BD24594F799DEFB12360510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84FF9-00DE-4194-8357-69B9DE2071E8}"/>
      </w:docPartPr>
      <w:docPartBody>
        <w:p w:rsidR="003F3B04" w:rsidRDefault="003F3B04">
          <w:pPr>
            <w:pStyle w:val="9699E5BD24594F799DEFB12360510F42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04"/>
    <w:rsid w:val="003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B8E7F6A40F24F19A1FCC0C4081B3989">
    <w:name w:val="4B8E7F6A40F24F19A1FCC0C4081B3989"/>
  </w:style>
  <w:style w:type="paragraph" w:customStyle="1" w:styleId="9699E5BD24594F799DEFB12360510F42">
    <w:name w:val="9699E5BD24594F799DEFB12360510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249-E644-424E-A69B-0590F754109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5F63DC-B24C-4211-B121-4B9543CD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107</TotalTime>
  <Pages>6</Pages>
  <Words>2065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6</cp:revision>
  <cp:lastPrinted>2022-04-07T08:05:00Z</cp:lastPrinted>
  <dcterms:created xsi:type="dcterms:W3CDTF">2022-03-28T11:39:00Z</dcterms:created>
  <dcterms:modified xsi:type="dcterms:W3CDTF">2022-04-07T08:06:00Z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