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3B7F02" w:rsidRPr="00D64356" w:rsidRDefault="003B7F02" w:rsidP="003B7F0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3B7F02" w:rsidRPr="00D64356" w:rsidRDefault="003B7F02" w:rsidP="003B7F0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3B7F02" w:rsidRPr="00D64356" w:rsidRDefault="003B7F02" w:rsidP="003B7F0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3B7F02" w:rsidRPr="00D64356" w:rsidRDefault="003B7F02" w:rsidP="003B7F02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3B7F02" w:rsidP="003B7F02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D97F64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48F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D97F64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4283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3B7F02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A733D055764548F0A6C9811448989F98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847B85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3 - Domaine et Patrimoine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A733D055764548F0A6C9811448989F98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847B85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3.1 - Acquistions</w:t>
                </w:r>
              </w:p>
            </w:sdtContent>
          </w:sdt>
          <w:sdt>
            <w:sdtPr>
              <w:rPr>
                <w:rStyle w:val="Style8"/>
              </w:rPr>
              <w:id w:val="1058591999"/>
              <w:placeholder>
                <w:docPart w:val="5762C45DD0EF43B0BACAF48B90B84DC1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847B85" w:rsidRDefault="00847B85" w:rsidP="00847B85">
                <w:pPr>
                  <w:rPr>
                    <w:rStyle w:val="Style8"/>
                  </w:rPr>
                </w:pPr>
                <w:r>
                  <w:rPr>
                    <w:rStyle w:val="Style8"/>
                  </w:rPr>
                  <w:t>3.2 - Aliénations</w:t>
                </w:r>
              </w:p>
            </w:sdtContent>
          </w:sdt>
          <w:p w:rsidR="00847B85" w:rsidRPr="00847B85" w:rsidRDefault="00847B85" w:rsidP="00F85D50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727EF8" w:rsidRPr="00E41260" w:rsidRDefault="0019330A" w:rsidP="00F85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F85D50" w:rsidRPr="00F85D50">
              <w:rPr>
                <w:rFonts w:ascii="Arial" w:hAnsi="Arial" w:cs="Arial"/>
                <w:b/>
                <w:sz w:val="20"/>
                <w:szCs w:val="20"/>
              </w:rPr>
              <w:t>Bilan des acquisitions et des cessions – Année 2021</w:t>
            </w:r>
          </w:p>
        </w:tc>
      </w:tr>
    </w:tbl>
    <w:p w:rsidR="003B7F02" w:rsidRDefault="003B7F02" w:rsidP="003B7F02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3B7F02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3B7F02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3B7F02" w:rsidTr="00AC2E7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B7F02" w:rsidRPr="00E13320" w:rsidRDefault="003B7F02" w:rsidP="003B7F02">
      <w:pPr>
        <w:rPr>
          <w:sz w:val="2"/>
          <w:szCs w:val="2"/>
        </w:rPr>
      </w:pPr>
    </w:p>
    <w:p w:rsidR="003B7F02" w:rsidRDefault="003B7F02" w:rsidP="003B7F02">
      <w:r>
        <w:br w:type="page"/>
      </w: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3B7F02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3B7F02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B7F02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3B7F02" w:rsidRDefault="003B7F02" w:rsidP="003B7F02">
      <w:pPr>
        <w:rPr>
          <w:sz w:val="8"/>
          <w:szCs w:val="8"/>
        </w:rPr>
      </w:pPr>
    </w:p>
    <w:p w:rsidR="003B7F02" w:rsidRPr="00F11D18" w:rsidRDefault="003B7F02" w:rsidP="003B7F02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3B7F02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3B7F02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7F02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Pr="002E64BE" w:rsidRDefault="003B7F02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Pr="00E765F4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Pr="00E765F4" w:rsidRDefault="003B7F02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F02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F02" w:rsidRDefault="003B7F02" w:rsidP="00AC2E7E">
            <w:pPr>
              <w:rPr>
                <w:sz w:val="20"/>
                <w:szCs w:val="20"/>
              </w:rPr>
            </w:pPr>
          </w:p>
        </w:tc>
      </w:tr>
      <w:tr w:rsidR="003B7F02" w:rsidTr="00AC2E7E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B7F02" w:rsidTr="00AC2E7E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3B7F02" w:rsidTr="00AC2E7E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3B7F02" w:rsidTr="00AC2E7E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3B7F02" w:rsidTr="00AC2E7E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F02" w:rsidRDefault="003B7F02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3B7F02" w:rsidRDefault="003B7F02" w:rsidP="003B7F02">
      <w:pPr>
        <w:ind w:right="-851"/>
        <w:jc w:val="both"/>
        <w:rPr>
          <w:rFonts w:ascii="Arial" w:hAnsi="Arial" w:cs="Arial"/>
          <w:sz w:val="20"/>
        </w:rPr>
      </w:pPr>
    </w:p>
    <w:p w:rsidR="003B7F02" w:rsidRDefault="003B7F02" w:rsidP="001B0BDC">
      <w:pPr>
        <w:ind w:right="-851"/>
        <w:jc w:val="both"/>
        <w:rPr>
          <w:rFonts w:ascii="Arial" w:hAnsi="Arial" w:cs="Arial"/>
          <w:b/>
          <w:sz w:val="20"/>
        </w:rPr>
      </w:pPr>
    </w:p>
    <w:p w:rsidR="00014AE9" w:rsidRPr="00F60A16" w:rsidRDefault="008E5FCA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E0B68BDB1567403BBA09F78AB7F9DA09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F85D50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3B7F02" w:rsidRDefault="00014AE9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F85D50" w:rsidRPr="0020502F" w:rsidRDefault="00F85D50" w:rsidP="00847B85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20502F">
        <w:rPr>
          <w:rFonts w:ascii="Arial" w:hAnsi="Arial" w:cs="Arial"/>
          <w:bCs/>
          <w:sz w:val="20"/>
          <w:szCs w:val="20"/>
        </w:rPr>
        <w:t>L’article L5211-37 du Code Général des Collectivités Territoriales (CGCT) dispose :</w:t>
      </w:r>
    </w:p>
    <w:p w:rsidR="00F85D50" w:rsidRPr="0020502F" w:rsidRDefault="00F85D50" w:rsidP="003B7F02">
      <w:pPr>
        <w:spacing w:after="12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 </w:t>
      </w:r>
      <w:r w:rsidRPr="0020502F">
        <w:rPr>
          <w:rFonts w:ascii="Arial" w:hAnsi="Arial" w:cs="Arial"/>
          <w:i/>
          <w:sz w:val="20"/>
          <w:szCs w:val="20"/>
        </w:rPr>
        <w:t xml:space="preserve">Le bilan des acquisitions et cessions opérées par les établissements publics de coopération intercommunale est soumis chaque année à délibération de l'organe délibérant. Ce bilan est annexé au </w:t>
      </w:r>
      <w:r w:rsidRPr="00902398">
        <w:rPr>
          <w:rFonts w:ascii="Arial" w:hAnsi="Arial" w:cs="Arial"/>
          <w:i/>
          <w:sz w:val="20"/>
          <w:szCs w:val="20"/>
        </w:rPr>
        <w:t>compte</w:t>
      </w:r>
      <w:r w:rsidRPr="0020502F">
        <w:rPr>
          <w:rFonts w:ascii="Arial" w:hAnsi="Arial" w:cs="Arial"/>
          <w:i/>
          <w:sz w:val="20"/>
          <w:szCs w:val="20"/>
        </w:rPr>
        <w:t xml:space="preserve"> administratif de l'établissement concerné</w:t>
      </w:r>
      <w:r>
        <w:rPr>
          <w:rFonts w:ascii="Arial" w:hAnsi="Arial" w:cs="Arial"/>
          <w:i/>
          <w:sz w:val="20"/>
          <w:szCs w:val="20"/>
        </w:rPr>
        <w:t xml:space="preserve"> […] »</w:t>
      </w:r>
    </w:p>
    <w:p w:rsidR="00F85D50" w:rsidRDefault="00F85D50" w:rsidP="00847B8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C52025">
        <w:rPr>
          <w:rFonts w:ascii="Arial" w:hAnsi="Arial" w:cs="Arial"/>
          <w:sz w:val="20"/>
          <w:szCs w:val="20"/>
        </w:rPr>
        <w:t>Le rapport</w:t>
      </w:r>
      <w:r>
        <w:rPr>
          <w:rFonts w:ascii="Arial" w:hAnsi="Arial" w:cs="Arial"/>
          <w:sz w:val="20"/>
          <w:szCs w:val="20"/>
        </w:rPr>
        <w:t xml:space="preserve"> présenté</w:t>
      </w:r>
      <w:r w:rsidRPr="00C52025">
        <w:rPr>
          <w:rFonts w:ascii="Arial" w:hAnsi="Arial" w:cs="Arial"/>
          <w:sz w:val="20"/>
          <w:szCs w:val="20"/>
        </w:rPr>
        <w:t xml:space="preserve"> est établi à partir des actes notariés</w:t>
      </w:r>
      <w:r>
        <w:rPr>
          <w:rFonts w:ascii="Arial" w:hAnsi="Arial" w:cs="Arial"/>
          <w:sz w:val="20"/>
          <w:szCs w:val="20"/>
        </w:rPr>
        <w:t xml:space="preserve"> signés</w:t>
      </w:r>
      <w:r w:rsidRPr="00C52025">
        <w:rPr>
          <w:rFonts w:ascii="Arial" w:hAnsi="Arial" w:cs="Arial"/>
          <w:sz w:val="20"/>
          <w:szCs w:val="20"/>
        </w:rPr>
        <w:t xml:space="preserve"> au cours de l’année 20</w:t>
      </w:r>
      <w:r>
        <w:rPr>
          <w:rFonts w:ascii="Arial" w:hAnsi="Arial" w:cs="Arial"/>
          <w:sz w:val="20"/>
          <w:szCs w:val="20"/>
        </w:rPr>
        <w:t>21 et sera annexé aux comptes administratifs 2021</w:t>
      </w:r>
      <w:r w:rsidRPr="00C52025">
        <w:rPr>
          <w:rFonts w:ascii="Arial" w:hAnsi="Arial" w:cs="Arial"/>
          <w:sz w:val="20"/>
          <w:szCs w:val="20"/>
        </w:rPr>
        <w:t>.</w:t>
      </w:r>
    </w:p>
    <w:p w:rsidR="004F52C3" w:rsidRPr="00847B85" w:rsidRDefault="00F85D50" w:rsidP="003B7F02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Suivant les avis favorables de la commission « Finances, Moyens Généraux et Personnel » réunie le 16 mars 2022 et du</w:t>
      </w:r>
      <w:r w:rsidRPr="00BB212F">
        <w:rPr>
          <w:rFonts w:ascii="Arial" w:hAnsi="Arial" w:cs="Arial"/>
          <w:b/>
          <w:sz w:val="20"/>
          <w:szCs w:val="20"/>
        </w:rPr>
        <w:t xml:space="preserve"> Bureau </w:t>
      </w:r>
      <w:r>
        <w:rPr>
          <w:rFonts w:ascii="Arial" w:hAnsi="Arial" w:cs="Arial"/>
          <w:b/>
          <w:sz w:val="20"/>
          <w:szCs w:val="20"/>
        </w:rPr>
        <w:t>c</w:t>
      </w:r>
      <w:r w:rsidRPr="00BB212F">
        <w:rPr>
          <w:rFonts w:ascii="Arial" w:hAnsi="Arial" w:cs="Arial"/>
          <w:b/>
          <w:sz w:val="20"/>
          <w:szCs w:val="20"/>
        </w:rPr>
        <w:t xml:space="preserve">ommunautaire réuni le </w:t>
      </w:r>
      <w:r>
        <w:rPr>
          <w:rFonts w:ascii="Arial" w:hAnsi="Arial" w:cs="Arial"/>
          <w:b/>
          <w:sz w:val="20"/>
          <w:szCs w:val="20"/>
        </w:rPr>
        <w:t>21 mars 2022, i</w:t>
      </w:r>
      <w:r w:rsidRPr="0020502F">
        <w:rPr>
          <w:rFonts w:ascii="Arial" w:hAnsi="Arial" w:cs="Arial"/>
          <w:b/>
          <w:sz w:val="20"/>
          <w:szCs w:val="20"/>
        </w:rPr>
        <w:t xml:space="preserve">l </w:t>
      </w:r>
      <w:r>
        <w:rPr>
          <w:rFonts w:ascii="Arial" w:hAnsi="Arial" w:cs="Arial"/>
          <w:b/>
          <w:sz w:val="20"/>
          <w:szCs w:val="20"/>
        </w:rPr>
        <w:t>est</w:t>
      </w:r>
      <w:r w:rsidRPr="0020502F">
        <w:rPr>
          <w:rFonts w:ascii="Arial" w:hAnsi="Arial" w:cs="Arial"/>
          <w:b/>
          <w:sz w:val="20"/>
          <w:szCs w:val="20"/>
        </w:rPr>
        <w:t xml:space="preserve"> proposé au Conseil </w:t>
      </w:r>
      <w:r>
        <w:rPr>
          <w:rFonts w:ascii="Arial" w:hAnsi="Arial" w:cs="Arial"/>
          <w:b/>
          <w:sz w:val="20"/>
          <w:szCs w:val="20"/>
        </w:rPr>
        <w:t>c</w:t>
      </w:r>
      <w:r w:rsidRPr="0020502F">
        <w:rPr>
          <w:rFonts w:ascii="Arial" w:hAnsi="Arial" w:cs="Arial"/>
          <w:b/>
          <w:sz w:val="20"/>
          <w:szCs w:val="20"/>
        </w:rPr>
        <w:t xml:space="preserve">ommunautaire </w:t>
      </w:r>
      <w:r>
        <w:rPr>
          <w:rFonts w:ascii="Arial" w:hAnsi="Arial" w:cs="Arial"/>
          <w:b/>
          <w:sz w:val="20"/>
          <w:szCs w:val="20"/>
        </w:rPr>
        <w:t>de prendre acte de la présentation du</w:t>
      </w:r>
      <w:r w:rsidRPr="0020502F">
        <w:rPr>
          <w:rFonts w:ascii="Arial" w:hAnsi="Arial" w:cs="Arial"/>
          <w:b/>
          <w:sz w:val="20"/>
          <w:szCs w:val="20"/>
        </w:rPr>
        <w:t xml:space="preserve"> bilan </w:t>
      </w:r>
      <w:r>
        <w:rPr>
          <w:rFonts w:ascii="Arial" w:hAnsi="Arial" w:cs="Arial"/>
          <w:b/>
          <w:sz w:val="20"/>
          <w:szCs w:val="20"/>
        </w:rPr>
        <w:t xml:space="preserve">des acquisitions et cessions 2021 </w:t>
      </w:r>
      <w:r w:rsidRPr="00847B85">
        <w:rPr>
          <w:rFonts w:ascii="Arial" w:hAnsi="Arial" w:cs="Arial"/>
          <w:b/>
          <w:sz w:val="20"/>
          <w:szCs w:val="20"/>
          <w:u w:val="single"/>
        </w:rPr>
        <w:t>joint en annexe</w:t>
      </w:r>
      <w:r w:rsidRPr="00AF4D60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7F02" w:rsidTr="00AC2E7E">
        <w:tc>
          <w:tcPr>
            <w:tcW w:w="9060" w:type="dxa"/>
            <w:shd w:val="clear" w:color="auto" w:fill="CCFFCC"/>
          </w:tcPr>
          <w:p w:rsidR="003B7F02" w:rsidRPr="003346E0" w:rsidRDefault="003B7F02" w:rsidP="00AC2E7E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B7F02" w:rsidRPr="00B40707" w:rsidRDefault="003B7F02" w:rsidP="00AC2E7E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3B7F02" w:rsidRPr="003346E0" w:rsidRDefault="003B7F02" w:rsidP="00AC2E7E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B7F02" w:rsidRPr="003346E0" w:rsidRDefault="003B7F02" w:rsidP="003B7F02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3B7F02" w:rsidTr="00AC2E7E">
        <w:tc>
          <w:tcPr>
            <w:tcW w:w="9210" w:type="dxa"/>
            <w:gridSpan w:val="6"/>
          </w:tcPr>
          <w:p w:rsidR="003B7F02" w:rsidRDefault="003B7F02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B7F02" w:rsidRPr="003346E0" w:rsidTr="00AC2E7E">
        <w:tc>
          <w:tcPr>
            <w:tcW w:w="9210" w:type="dxa"/>
            <w:gridSpan w:val="6"/>
          </w:tcPr>
          <w:p w:rsidR="003B7F02" w:rsidRPr="003346E0" w:rsidRDefault="003B7F02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7F02" w:rsidTr="00AC2E7E">
        <w:tc>
          <w:tcPr>
            <w:tcW w:w="1535" w:type="dxa"/>
          </w:tcPr>
          <w:p w:rsidR="003B7F02" w:rsidRDefault="003B7F02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3B7F02" w:rsidRPr="009719AB" w:rsidRDefault="003B7F02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3B7F02" w:rsidRDefault="003B7F02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3B7F02" w:rsidRPr="009719AB" w:rsidRDefault="003B7F02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3B7F02" w:rsidRDefault="003B7F02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3B7F02" w:rsidRPr="009719AB" w:rsidRDefault="003B7F02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B7F02" w:rsidRPr="003346E0" w:rsidTr="00AC2E7E">
        <w:tc>
          <w:tcPr>
            <w:tcW w:w="9210" w:type="dxa"/>
            <w:gridSpan w:val="6"/>
          </w:tcPr>
          <w:p w:rsidR="003B7F02" w:rsidRPr="003346E0" w:rsidRDefault="003B7F02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7F02" w:rsidTr="00AC2E7E">
        <w:tc>
          <w:tcPr>
            <w:tcW w:w="9210" w:type="dxa"/>
            <w:gridSpan w:val="6"/>
          </w:tcPr>
          <w:p w:rsidR="003B7F02" w:rsidRPr="009719AB" w:rsidRDefault="003B7F02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5FCA">
              <w:rPr>
                <w:rFonts w:ascii="Arial" w:hAnsi="Arial" w:cs="Arial"/>
                <w:b/>
                <w:sz w:val="20"/>
                <w:szCs w:val="20"/>
              </w:rPr>
            </w:r>
            <w:r w:rsidR="008E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5FCA">
              <w:rPr>
                <w:rFonts w:ascii="Arial" w:hAnsi="Arial" w:cs="Arial"/>
                <w:b/>
                <w:sz w:val="20"/>
                <w:szCs w:val="20"/>
              </w:rPr>
            </w:r>
            <w:r w:rsidR="008E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5FCA">
              <w:rPr>
                <w:rFonts w:ascii="Arial" w:hAnsi="Arial" w:cs="Arial"/>
                <w:b/>
                <w:sz w:val="20"/>
                <w:szCs w:val="20"/>
              </w:rPr>
            </w:r>
            <w:r w:rsidR="008E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3B7F02" w:rsidRPr="00A7575A" w:rsidRDefault="003B7F02" w:rsidP="003B7F02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847B85" w:rsidRDefault="00ED0A6C" w:rsidP="00ED0A6C">
      <w:pPr>
        <w:pStyle w:val="Corpsdetexte2"/>
        <w:rPr>
          <w:rFonts w:cs="Arial"/>
          <w:sz w:val="6"/>
          <w:szCs w:val="6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Pr="00847B85" w:rsidRDefault="003346E0" w:rsidP="00ED0A6C">
      <w:pPr>
        <w:ind w:right="-290" w:firstLine="2835"/>
        <w:jc w:val="both"/>
        <w:rPr>
          <w:rFonts w:ascii="Arial" w:hAnsi="Arial" w:cs="Arial"/>
          <w:sz w:val="6"/>
          <w:szCs w:val="6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64" w:rsidRDefault="00D97F64">
      <w:r>
        <w:separator/>
      </w:r>
    </w:p>
  </w:endnote>
  <w:endnote w:type="continuationSeparator" w:id="0">
    <w:p w:rsidR="00D97F64" w:rsidRDefault="00D9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8E5FCA">
      <w:rPr>
        <w:b/>
        <w:noProof/>
      </w:rPr>
      <w:t>1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8E5FCA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64" w:rsidRDefault="00D97F64">
      <w:r>
        <w:separator/>
      </w:r>
    </w:p>
  </w:footnote>
  <w:footnote w:type="continuationSeparator" w:id="0">
    <w:p w:rsidR="00D97F64" w:rsidRDefault="00D9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F85D50">
      <w:rPr>
        <w:rFonts w:ascii="Arial" w:hAnsi="Arial" w:cs="Arial"/>
        <w:b/>
        <w:sz w:val="32"/>
        <w:szCs w:val="32"/>
      </w:rPr>
      <w:t>2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64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B7F02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47B85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5FCA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97F64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5D50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12575B8-EF88-40BB-B479-07138839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33D055764548F0A6C9811448989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1557B-D0AD-4250-874C-EB9508E40E6C}"/>
      </w:docPartPr>
      <w:docPartBody>
        <w:p w:rsidR="00287A50" w:rsidRDefault="00287A50">
          <w:pPr>
            <w:pStyle w:val="A733D055764548F0A6C9811448989F98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E0B68BDB1567403BBA09F78AB7F9D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9D246-ED2E-4155-B8F6-EAF75CCB4543}"/>
      </w:docPartPr>
      <w:docPartBody>
        <w:p w:rsidR="00287A50" w:rsidRDefault="00287A50">
          <w:pPr>
            <w:pStyle w:val="E0B68BDB1567403BBA09F78AB7F9DA09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5762C45DD0EF43B0BACAF48B90B84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8A28D-A12C-4134-AE57-1A6423D39D03}"/>
      </w:docPartPr>
      <w:docPartBody>
        <w:p w:rsidR="00581659" w:rsidRDefault="00287A50" w:rsidP="00287A50">
          <w:pPr>
            <w:pStyle w:val="5762C45DD0EF43B0BACAF48B90B84DC1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50"/>
    <w:rsid w:val="00287A50"/>
    <w:rsid w:val="005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7A50"/>
    <w:rPr>
      <w:color w:val="808080"/>
    </w:rPr>
  </w:style>
  <w:style w:type="paragraph" w:customStyle="1" w:styleId="A733D055764548F0A6C9811448989F98">
    <w:name w:val="A733D055764548F0A6C9811448989F98"/>
  </w:style>
  <w:style w:type="paragraph" w:customStyle="1" w:styleId="E0B68BDB1567403BBA09F78AB7F9DA09">
    <w:name w:val="E0B68BDB1567403BBA09F78AB7F9DA09"/>
  </w:style>
  <w:style w:type="paragraph" w:customStyle="1" w:styleId="5762C45DD0EF43B0BACAF48B90B84DC1">
    <w:name w:val="5762C45DD0EF43B0BACAF48B90B84DC1"/>
    <w:rsid w:val="00287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DA249-E644-424E-A69B-0590F75410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20DCE9-A90B-4460-A62D-2A6B3C8F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47</TotalTime>
  <Pages>4</Pages>
  <Words>1003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5</cp:revision>
  <cp:lastPrinted>2022-04-06T08:25:00Z</cp:lastPrinted>
  <dcterms:created xsi:type="dcterms:W3CDTF">2022-03-25T14:31:00Z</dcterms:created>
  <dcterms:modified xsi:type="dcterms:W3CDTF">2022-04-06T08:26:00Z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