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21A33" w:rsidRPr="00D64356" w:rsidRDefault="00B21A33" w:rsidP="00B21A33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B21A33" w:rsidRPr="00D64356" w:rsidRDefault="00B21A33" w:rsidP="00B21A33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B21A33" w:rsidRPr="00D64356" w:rsidRDefault="00B21A33" w:rsidP="00B21A33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B21A33" w:rsidRPr="00D64356" w:rsidRDefault="00B21A33" w:rsidP="00B21A33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D278EF" w:rsidRDefault="00B21A33" w:rsidP="00B21A33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233E4E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E6D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233E4E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8657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B21A33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52106149389D4C36A71F1404F1079B67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D3564E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8 - Domaines de compétences par thèmes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52106149389D4C36A71F1404F1079B67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D3564E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8.7 - Transports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D3564E">
            <w:pPr>
              <w:ind w:right="2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0C315F" w:rsidRPr="000C315F">
              <w:rPr>
                <w:rFonts w:ascii="Arial" w:hAnsi="Arial" w:cs="Arial"/>
                <w:b/>
                <w:sz w:val="20"/>
                <w:szCs w:val="20"/>
              </w:rPr>
              <w:t>Mobilité : Délégation de Service Public (DSP) Transport –  signature d’un avenant avec les Voyages Robert afin de formaliser la mise/ou remise en service d’arrêts de transport scolaire sur le territoire de Vire Normandie</w:t>
            </w:r>
          </w:p>
        </w:tc>
      </w:tr>
    </w:tbl>
    <w:p w:rsidR="00B21A33" w:rsidRDefault="00B21A33" w:rsidP="00B21A33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B21A33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B21A33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B21A33" w:rsidTr="0021193F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21A33" w:rsidRPr="00DD1A2A" w:rsidRDefault="00B21A33" w:rsidP="00B21A33">
      <w:pPr>
        <w:rPr>
          <w:sz w:val="8"/>
          <w:szCs w:val="8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B21A33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B21A33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21A33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B21A33" w:rsidRDefault="00B21A33" w:rsidP="00B21A33">
      <w:pPr>
        <w:rPr>
          <w:sz w:val="8"/>
          <w:szCs w:val="8"/>
        </w:rPr>
      </w:pPr>
    </w:p>
    <w:p w:rsidR="00B21A33" w:rsidRPr="00F11D18" w:rsidRDefault="00B21A33" w:rsidP="00B21A33">
      <w:pPr>
        <w:rPr>
          <w:sz w:val="4"/>
          <w:szCs w:val="4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B21A33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B21A33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1A33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Pr="002E64BE" w:rsidRDefault="00B21A33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Pr="00E765F4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Pr="00E765F4" w:rsidRDefault="00B21A33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227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21A33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33" w:rsidRDefault="00B21A33" w:rsidP="0021193F">
            <w:pPr>
              <w:rPr>
                <w:sz w:val="20"/>
                <w:szCs w:val="20"/>
              </w:rPr>
            </w:pPr>
          </w:p>
        </w:tc>
      </w:tr>
      <w:tr w:rsidR="00B21A33" w:rsidTr="0021193F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21A33" w:rsidTr="0021193F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B21A33" w:rsidTr="0021193F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B21A33" w:rsidTr="0021193F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B21A33" w:rsidTr="0021193F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A33" w:rsidRDefault="00B21A33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</w:tbl>
    <w:p w:rsidR="00137065" w:rsidRDefault="00137065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B21A33" w:rsidRDefault="00B21A33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B21A33" w:rsidRDefault="00B21A33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B21A33" w:rsidRDefault="00B21A33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B21A33" w:rsidRPr="00D3564E" w:rsidRDefault="00B21A33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235998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15667A991132482BAEF54A5BE434D6AE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0C315F">
            <w:rPr>
              <w:rFonts w:ascii="Arial" w:hAnsi="Arial" w:cs="Arial"/>
              <w:b/>
              <w:sz w:val="20"/>
            </w:rPr>
            <w:t>M. Guy VELANY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D3564E" w:rsidRDefault="00014AE9" w:rsidP="000C315F">
      <w:pPr>
        <w:tabs>
          <w:tab w:val="left" w:pos="3090"/>
        </w:tabs>
        <w:ind w:right="-851"/>
        <w:jc w:val="both"/>
        <w:rPr>
          <w:rFonts w:ascii="Arial" w:hAnsi="Arial" w:cs="Arial"/>
          <w:sz w:val="20"/>
          <w:szCs w:val="20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D3564E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0C315F" w:rsidRPr="004F6DB7" w:rsidRDefault="000C315F" w:rsidP="000C315F">
      <w:pPr>
        <w:ind w:right="-2"/>
        <w:jc w:val="both"/>
        <w:rPr>
          <w:rFonts w:ascii="Arial" w:hAnsi="Arial" w:cs="Arial"/>
          <w:sz w:val="20"/>
          <w:szCs w:val="20"/>
        </w:rPr>
      </w:pPr>
      <w:r w:rsidRPr="004F6DB7">
        <w:rPr>
          <w:rFonts w:ascii="Arial" w:hAnsi="Arial" w:cs="Arial"/>
          <w:sz w:val="20"/>
          <w:szCs w:val="20"/>
        </w:rPr>
        <w:t xml:space="preserve">Pour répondre à un certain nombre de demandes de familles en matière de transport scolaire émises depuis la rentrée de septembre 2021, les membres de la Commission Mobilité </w:t>
      </w:r>
      <w:proofErr w:type="spellStart"/>
      <w:r w:rsidRPr="004F6DB7">
        <w:rPr>
          <w:rFonts w:ascii="Arial" w:hAnsi="Arial" w:cs="Arial"/>
          <w:sz w:val="20"/>
          <w:szCs w:val="20"/>
        </w:rPr>
        <w:t>Cit’ergie</w:t>
      </w:r>
      <w:proofErr w:type="spellEnd"/>
      <w:r w:rsidRPr="004F6DB7">
        <w:rPr>
          <w:rFonts w:ascii="Arial" w:hAnsi="Arial" w:cs="Arial"/>
          <w:sz w:val="20"/>
          <w:szCs w:val="20"/>
        </w:rPr>
        <w:t xml:space="preserve"> Transition Ecologique et Energétique de </w:t>
      </w:r>
      <w:r>
        <w:rPr>
          <w:rFonts w:ascii="Arial" w:hAnsi="Arial" w:cs="Arial"/>
          <w:sz w:val="20"/>
          <w:szCs w:val="20"/>
        </w:rPr>
        <w:t>V</w:t>
      </w:r>
      <w:r w:rsidRPr="004F6DB7">
        <w:rPr>
          <w:rFonts w:ascii="Arial" w:hAnsi="Arial" w:cs="Arial"/>
          <w:sz w:val="20"/>
          <w:szCs w:val="20"/>
        </w:rPr>
        <w:t xml:space="preserve">ire </w:t>
      </w:r>
      <w:r>
        <w:rPr>
          <w:rFonts w:ascii="Arial" w:hAnsi="Arial" w:cs="Arial"/>
          <w:sz w:val="20"/>
          <w:szCs w:val="20"/>
        </w:rPr>
        <w:t>N</w:t>
      </w:r>
      <w:r w:rsidRPr="004F6DB7">
        <w:rPr>
          <w:rFonts w:ascii="Arial" w:hAnsi="Arial" w:cs="Arial"/>
          <w:sz w:val="20"/>
          <w:szCs w:val="20"/>
        </w:rPr>
        <w:t xml:space="preserve">ormandie après concertation avec les communes déléguées et le transporteur Voyages ROBERT, ont émis un avis favorable à la mise/ou remise en service d’arrêts de transport scolaire sur le territoire de </w:t>
      </w:r>
      <w:r>
        <w:rPr>
          <w:rFonts w:ascii="Arial" w:hAnsi="Arial" w:cs="Arial"/>
          <w:sz w:val="20"/>
          <w:szCs w:val="20"/>
        </w:rPr>
        <w:t>V</w:t>
      </w:r>
      <w:r w:rsidRPr="004F6DB7">
        <w:rPr>
          <w:rFonts w:ascii="Arial" w:hAnsi="Arial" w:cs="Arial"/>
          <w:sz w:val="20"/>
          <w:szCs w:val="20"/>
        </w:rPr>
        <w:t xml:space="preserve">ire </w:t>
      </w:r>
      <w:r>
        <w:rPr>
          <w:rFonts w:ascii="Arial" w:hAnsi="Arial" w:cs="Arial"/>
          <w:sz w:val="20"/>
          <w:szCs w:val="20"/>
        </w:rPr>
        <w:t>N</w:t>
      </w:r>
      <w:r w:rsidRPr="004F6DB7">
        <w:rPr>
          <w:rFonts w:ascii="Arial" w:hAnsi="Arial" w:cs="Arial"/>
          <w:sz w:val="20"/>
          <w:szCs w:val="20"/>
        </w:rPr>
        <w:t>ormandie :</w:t>
      </w:r>
    </w:p>
    <w:p w:rsidR="000C315F" w:rsidRPr="00D3564E" w:rsidRDefault="000C315F" w:rsidP="000C315F">
      <w:pPr>
        <w:ind w:left="851" w:right="-711"/>
        <w:jc w:val="both"/>
        <w:rPr>
          <w:rFonts w:ascii="Arial" w:hAnsi="Arial" w:cs="Arial"/>
          <w:sz w:val="20"/>
          <w:szCs w:val="20"/>
        </w:rPr>
      </w:pPr>
    </w:p>
    <w:tbl>
      <w:tblPr>
        <w:tblW w:w="9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537"/>
        <w:gridCol w:w="2525"/>
        <w:gridCol w:w="2259"/>
      </w:tblGrid>
      <w:tr w:rsidR="000C315F" w:rsidRPr="004F6DB7" w:rsidTr="00D3564E">
        <w:tc>
          <w:tcPr>
            <w:tcW w:w="1884" w:type="dxa"/>
            <w:shd w:val="clear" w:color="auto" w:fill="auto"/>
          </w:tcPr>
          <w:p w:rsidR="000C315F" w:rsidRPr="004F6DB7" w:rsidRDefault="000C315F" w:rsidP="0058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B7">
              <w:rPr>
                <w:rFonts w:ascii="Arial" w:hAnsi="Arial" w:cs="Arial"/>
                <w:b/>
                <w:sz w:val="20"/>
                <w:szCs w:val="20"/>
              </w:rPr>
              <w:t>N° de Circuit/Commune déléguée desservie</w:t>
            </w:r>
          </w:p>
          <w:p w:rsidR="000C315F" w:rsidRPr="004F6DB7" w:rsidRDefault="000C315F" w:rsidP="0058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B7">
              <w:rPr>
                <w:rFonts w:ascii="Arial" w:hAnsi="Arial" w:cs="Arial"/>
                <w:b/>
                <w:sz w:val="20"/>
                <w:szCs w:val="20"/>
              </w:rPr>
              <w:t>(P = Primaire)</w:t>
            </w:r>
          </w:p>
          <w:p w:rsidR="000C315F" w:rsidRPr="004F6DB7" w:rsidRDefault="000C315F" w:rsidP="0058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B7">
              <w:rPr>
                <w:rFonts w:ascii="Arial" w:hAnsi="Arial" w:cs="Arial"/>
                <w:b/>
                <w:sz w:val="20"/>
                <w:szCs w:val="20"/>
              </w:rPr>
              <w:t>(S= Secondaire)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lef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B7">
              <w:rPr>
                <w:rFonts w:ascii="Arial" w:hAnsi="Arial" w:cs="Arial"/>
                <w:b/>
                <w:sz w:val="20"/>
                <w:szCs w:val="20"/>
              </w:rPr>
              <w:t>Nom de l’arrêt</w:t>
            </w:r>
          </w:p>
          <w:p w:rsidR="000C315F" w:rsidRPr="004F6DB7" w:rsidRDefault="000C315F" w:rsidP="00582BC0">
            <w:pPr>
              <w:ind w:lef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B7">
              <w:rPr>
                <w:rFonts w:ascii="Arial" w:hAnsi="Arial" w:cs="Arial"/>
                <w:b/>
                <w:sz w:val="20"/>
                <w:szCs w:val="20"/>
              </w:rPr>
              <w:t>(création ou remise en service) et date d’effet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15F" w:rsidRPr="004F6DB7" w:rsidRDefault="000C315F" w:rsidP="00582BC0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B7">
              <w:rPr>
                <w:rFonts w:ascii="Arial" w:hAnsi="Arial" w:cs="Arial"/>
                <w:b/>
                <w:sz w:val="20"/>
                <w:szCs w:val="20"/>
              </w:rPr>
              <w:t>Motif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DB7">
              <w:rPr>
                <w:rFonts w:ascii="Arial" w:hAnsi="Arial" w:cs="Arial"/>
                <w:b/>
                <w:sz w:val="20"/>
                <w:szCs w:val="20"/>
              </w:rPr>
              <w:t>Incidence (s)sur le contrat de Délégation de Service Public signé avec Voyages ROBERT</w:t>
            </w:r>
          </w:p>
        </w:tc>
      </w:tr>
      <w:tr w:rsidR="000C315F" w:rsidRPr="004F6DB7" w:rsidTr="00D3564E">
        <w:tc>
          <w:tcPr>
            <w:tcW w:w="1884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N° 10S (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Maisoncelles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 xml:space="preserve"> la Jourdan)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C315F" w:rsidRPr="004F6DB7" w:rsidRDefault="000C315F" w:rsidP="00582BC0">
            <w:pPr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Caucessière</w:t>
            </w:r>
            <w:proofErr w:type="spellEnd"/>
          </w:p>
          <w:p w:rsidR="000C315F" w:rsidRPr="004F6DB7" w:rsidRDefault="000C315F" w:rsidP="00582BC0">
            <w:pPr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- à compter du 15 novembre 2021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Permettre à des lycéens qui empruntent le ramassage de 18 heures le soir de descendre à cet arrêt où ils ont été pris en charge de matin par le bus du circuit 7S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37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Pas d’incidence financière, le bus passe devant</w:t>
            </w:r>
          </w:p>
        </w:tc>
      </w:tr>
      <w:tr w:rsidR="000C315F" w:rsidRPr="004F6DB7" w:rsidTr="00D3564E">
        <w:tc>
          <w:tcPr>
            <w:tcW w:w="1884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 xml:space="preserve">N° 2S (Vire-Saint-Martin de 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Tallevende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C315F" w:rsidRPr="004F6DB7" w:rsidRDefault="000C315F" w:rsidP="00582BC0">
            <w:pPr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 xml:space="preserve">Création d’un arrêt au lieudit La 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Florie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 xml:space="preserve"> sur RD 185 – à compter du 8 novembre 2021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Supprimer le cheminement d’élèves sur la route (Axe Vire-Le Mesnil-Clinchamps)</w:t>
            </w:r>
          </w:p>
        </w:tc>
        <w:tc>
          <w:tcPr>
            <w:tcW w:w="2259" w:type="dxa"/>
            <w:shd w:val="clear" w:color="auto" w:fill="auto"/>
          </w:tcPr>
          <w:p w:rsidR="000C315F" w:rsidRPr="004F6DB7" w:rsidRDefault="000C315F" w:rsidP="000C315F">
            <w:pPr>
              <w:numPr>
                <w:ilvl w:val="0"/>
                <w:numId w:val="13"/>
              </w:numPr>
              <w:ind w:left="176" w:right="-113" w:hanging="284"/>
              <w:rPr>
                <w:rFonts w:ascii="Arial" w:hAnsi="Arial" w:cs="Arial"/>
                <w:sz w:val="20"/>
                <w:szCs w:val="20"/>
              </w:rPr>
            </w:pPr>
            <w:r w:rsidRPr="00AE4089">
              <w:rPr>
                <w:rFonts w:ascii="Arial" w:hAnsi="Arial" w:cs="Arial"/>
                <w:b/>
                <w:sz w:val="20"/>
                <w:szCs w:val="20"/>
              </w:rPr>
              <w:t>Allongement du circuit journalier d’’un kilomètre (estimé à 177 km pour une année scolaire pleine sur base 177 jours de classe) mais sans incidence financière</w:t>
            </w:r>
            <w:r w:rsidRPr="004F6DB7">
              <w:rPr>
                <w:rFonts w:ascii="Arial" w:hAnsi="Arial" w:cs="Arial"/>
                <w:sz w:val="20"/>
                <w:szCs w:val="20"/>
              </w:rPr>
              <w:t xml:space="preserve"> Déplacement d’un autre arrêt du fait de la modification du circuit opérée </w:t>
            </w:r>
          </w:p>
        </w:tc>
      </w:tr>
      <w:tr w:rsidR="000C315F" w:rsidRPr="004F6DB7" w:rsidTr="00D3564E">
        <w:tc>
          <w:tcPr>
            <w:tcW w:w="1884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33" w:firstLine="39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N°1 S (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Coulonces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>-Campagnolles)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 xml:space="preserve">Desserte d’un arrêt au lieudit La 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Bastière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 xml:space="preserve"> sur la RD 295 – à compter du 31 janvier 2022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Supprimer le cheminement d’une élèves sur la RD 295 (Axe Etouvy-La Champagne)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28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Pas d’incidence financière, le bus passe devant</w:t>
            </w:r>
          </w:p>
        </w:tc>
      </w:tr>
      <w:tr w:rsidR="000C315F" w:rsidRPr="004F6DB7" w:rsidTr="00D3564E">
        <w:tc>
          <w:tcPr>
            <w:tcW w:w="1884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-711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N° 8S (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Vaudry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29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 xml:space="preserve">Desserte d’un arrêt au lieu La 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Rairie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 xml:space="preserve"> – à compter du 21 février 2022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C315F" w:rsidRPr="004F6DB7" w:rsidRDefault="000C315F" w:rsidP="00582BC0">
            <w:pPr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Supprimer le cheminement délicat d’une élève jusqu’à l’arrêt le plus proche (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Montisenger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28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Pas d’incidence financière,</w:t>
            </w:r>
          </w:p>
          <w:p w:rsidR="000C315F" w:rsidRPr="004F6DB7" w:rsidRDefault="000C315F" w:rsidP="00582BC0">
            <w:pPr>
              <w:ind w:right="28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 xml:space="preserve"> le bus passe devant</w:t>
            </w:r>
          </w:p>
        </w:tc>
      </w:tr>
      <w:tr w:rsidR="000C315F" w:rsidRPr="004F6DB7" w:rsidTr="00D3564E">
        <w:tc>
          <w:tcPr>
            <w:tcW w:w="1884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32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 xml:space="preserve">N° 5S (Saint-Germain de 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Tallevende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 xml:space="preserve"> La Lande 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Vaumont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 xml:space="preserve">Déplacement sur la RD 76 de 100 mètres en amont d’un arrêt en veille dénommé La Planche 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0C315F" w:rsidRPr="004F6DB7" w:rsidRDefault="000C315F" w:rsidP="00582BC0">
            <w:pPr>
              <w:ind w:right="40"/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Supprimer sur la RD 76 (Axe Vire-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Gathemo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 xml:space="preserve">) le cheminement d’une collégienne qui entre en 6 </w:t>
            </w:r>
            <w:proofErr w:type="spellStart"/>
            <w:r w:rsidRPr="004F6DB7">
              <w:rPr>
                <w:rFonts w:ascii="Arial" w:hAnsi="Arial" w:cs="Arial"/>
                <w:sz w:val="20"/>
                <w:szCs w:val="20"/>
              </w:rPr>
              <w:t>ème</w:t>
            </w:r>
            <w:proofErr w:type="spellEnd"/>
            <w:r w:rsidRPr="004F6DB7">
              <w:rPr>
                <w:rFonts w:ascii="Arial" w:hAnsi="Arial" w:cs="Arial"/>
                <w:sz w:val="20"/>
                <w:szCs w:val="20"/>
              </w:rPr>
              <w:t xml:space="preserve"> à la rentrée de septembre 2022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C315F" w:rsidRPr="004F6DB7" w:rsidRDefault="000C315F" w:rsidP="00582BC0">
            <w:pPr>
              <w:rPr>
                <w:rFonts w:ascii="Arial" w:hAnsi="Arial" w:cs="Arial"/>
                <w:sz w:val="20"/>
                <w:szCs w:val="20"/>
              </w:rPr>
            </w:pPr>
            <w:r w:rsidRPr="004F6DB7">
              <w:rPr>
                <w:rFonts w:ascii="Arial" w:hAnsi="Arial" w:cs="Arial"/>
                <w:sz w:val="20"/>
                <w:szCs w:val="20"/>
              </w:rPr>
              <w:t>Pas d’incidence financière, le bus passe devant</w:t>
            </w:r>
          </w:p>
        </w:tc>
      </w:tr>
    </w:tbl>
    <w:p w:rsidR="000C315F" w:rsidRPr="00AE4089" w:rsidRDefault="000C315F" w:rsidP="000C315F">
      <w:pPr>
        <w:ind w:left="851" w:right="-711"/>
        <w:jc w:val="both"/>
        <w:rPr>
          <w:rFonts w:ascii="Arial" w:hAnsi="Arial" w:cs="Arial"/>
          <w:sz w:val="12"/>
          <w:szCs w:val="12"/>
        </w:rPr>
      </w:pPr>
    </w:p>
    <w:p w:rsidR="000C315F" w:rsidRPr="00AE4089" w:rsidRDefault="000C315F" w:rsidP="000C315F">
      <w:pPr>
        <w:pStyle w:val="Paragraphedeliste"/>
        <w:numPr>
          <w:ilvl w:val="0"/>
          <w:numId w:val="14"/>
        </w:numPr>
        <w:spacing w:after="1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AE4089">
        <w:rPr>
          <w:rFonts w:ascii="Arial" w:hAnsi="Arial" w:cs="Arial"/>
          <w:i/>
          <w:sz w:val="20"/>
          <w:szCs w:val="20"/>
        </w:rPr>
        <w:t>Calcul incidence financière selon les articles 5.4 du contrat de DSP : une variation annuelle du kilométrage commercial de référence inférieure à 2% et ne nécessitant pas de véhicule supplémentaire, ne modifie par le montant de la contribution forfaitaire versée par la Commune de Vire Normandie.</w:t>
      </w:r>
    </w:p>
    <w:p w:rsidR="000C315F" w:rsidRPr="0045525C" w:rsidRDefault="000C315F" w:rsidP="000C315F">
      <w:pPr>
        <w:pStyle w:val="Sansinterligne"/>
        <w:ind w:left="851" w:right="-711"/>
        <w:jc w:val="both"/>
        <w:rPr>
          <w:rFonts w:ascii="Arial" w:hAnsi="Arial" w:cs="Arial"/>
          <w:sz w:val="8"/>
          <w:szCs w:val="8"/>
        </w:rPr>
      </w:pPr>
    </w:p>
    <w:p w:rsidR="000C315F" w:rsidRDefault="000C315F" w:rsidP="000C315F">
      <w:pPr>
        <w:jc w:val="both"/>
        <w:rPr>
          <w:rFonts w:ascii="Arial" w:hAnsi="Arial" w:cs="Arial"/>
          <w:b/>
          <w:sz w:val="20"/>
          <w:szCs w:val="20"/>
        </w:rPr>
      </w:pPr>
      <w:r w:rsidRPr="006321EE">
        <w:rPr>
          <w:rFonts w:ascii="Arial" w:hAnsi="Arial" w:cs="Arial"/>
          <w:b/>
          <w:sz w:val="20"/>
          <w:szCs w:val="20"/>
        </w:rPr>
        <w:t>Suivant les avis favorables de la commission Transition Energétique réunie le 18 mars 2022 et du Bureau Communautaire réuni le 21 mars 2022, il est proposé au Bureau communautaire</w:t>
      </w:r>
      <w:r>
        <w:rPr>
          <w:rFonts w:ascii="Arial" w:hAnsi="Arial" w:cs="Arial"/>
          <w:b/>
          <w:sz w:val="20"/>
          <w:szCs w:val="20"/>
        </w:rPr>
        <w:t> :</w:t>
      </w:r>
    </w:p>
    <w:p w:rsidR="000C315F" w:rsidRPr="006321EE" w:rsidRDefault="000C315F" w:rsidP="000C315F">
      <w:pPr>
        <w:jc w:val="both"/>
        <w:rPr>
          <w:rFonts w:ascii="Arial" w:hAnsi="Arial" w:cs="Arial"/>
          <w:b/>
          <w:sz w:val="8"/>
          <w:szCs w:val="8"/>
        </w:rPr>
      </w:pPr>
    </w:p>
    <w:p w:rsidR="000C315F" w:rsidRPr="006321EE" w:rsidRDefault="000C315F" w:rsidP="000C315F">
      <w:pPr>
        <w:pStyle w:val="Paragraphedeliste"/>
        <w:numPr>
          <w:ilvl w:val="0"/>
          <w:numId w:val="12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6321EE">
        <w:rPr>
          <w:rFonts w:ascii="Arial" w:hAnsi="Arial" w:cs="Arial"/>
          <w:sz w:val="20"/>
          <w:szCs w:val="20"/>
        </w:rPr>
        <w:t xml:space="preserve">d’autoriser la signature par M. le Président, ou son représentant, d’un avenant </w:t>
      </w:r>
      <w:r>
        <w:rPr>
          <w:rFonts w:ascii="Arial" w:hAnsi="Arial" w:cs="Arial"/>
          <w:sz w:val="20"/>
          <w:szCs w:val="20"/>
        </w:rPr>
        <w:t>n</w:t>
      </w:r>
      <w:r w:rsidRPr="006321EE">
        <w:rPr>
          <w:rFonts w:ascii="Arial" w:hAnsi="Arial" w:cs="Arial"/>
          <w:sz w:val="20"/>
          <w:szCs w:val="20"/>
        </w:rPr>
        <w:t>°4 au contrat de Délégation de Service Public en cours avec les Voyages ROBERT afin de valider les adaptations de dessertes scolaires ci-dessus, étant précisé que celles-ci n’auront aucune incidence financière sur le contrat.</w:t>
      </w:r>
    </w:p>
    <w:p w:rsidR="000C315F" w:rsidRPr="006321EE" w:rsidRDefault="000C315F" w:rsidP="000C315F">
      <w:pPr>
        <w:pStyle w:val="Paragraphedeliste"/>
        <w:jc w:val="both"/>
        <w:rPr>
          <w:rFonts w:ascii="Arial" w:hAnsi="Arial" w:cs="Arial"/>
          <w:b/>
          <w:sz w:val="12"/>
          <w:szCs w:val="12"/>
        </w:rPr>
      </w:pPr>
    </w:p>
    <w:p w:rsidR="000C315F" w:rsidRPr="006321EE" w:rsidRDefault="000C315F" w:rsidP="000C315F">
      <w:pPr>
        <w:pStyle w:val="Paragraphedeliste"/>
        <w:numPr>
          <w:ilvl w:val="0"/>
          <w:numId w:val="12"/>
        </w:numPr>
        <w:spacing w:before="120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6321EE">
        <w:rPr>
          <w:rFonts w:ascii="Arial" w:hAnsi="Arial" w:cs="Arial"/>
          <w:sz w:val="20"/>
          <w:szCs w:val="20"/>
        </w:rPr>
        <w:t>d’autoriser la signature par M. le Président, ou son représentant, de tout avenant à intervenir au cours de la délégation de service public n’ayant aucune incidence financière sur le contrat.</w:t>
      </w:r>
    </w:p>
    <w:p w:rsidR="000C315F" w:rsidRPr="00420A34" w:rsidRDefault="000C315F" w:rsidP="000C315F">
      <w:pPr>
        <w:spacing w:after="120"/>
        <w:jc w:val="both"/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D3564E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21A33" w:rsidRPr="003346E0" w:rsidRDefault="00B21A33" w:rsidP="00B21A33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B21A33" w:rsidTr="0021193F">
        <w:tc>
          <w:tcPr>
            <w:tcW w:w="9210" w:type="dxa"/>
            <w:gridSpan w:val="6"/>
          </w:tcPr>
          <w:p w:rsidR="00B21A33" w:rsidRDefault="00B21A33" w:rsidP="0021193F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21A33" w:rsidRPr="003346E0" w:rsidTr="0021193F">
        <w:tc>
          <w:tcPr>
            <w:tcW w:w="9210" w:type="dxa"/>
            <w:gridSpan w:val="6"/>
          </w:tcPr>
          <w:p w:rsidR="00B21A33" w:rsidRPr="003346E0" w:rsidRDefault="00B21A33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1A33" w:rsidTr="0021193F">
        <w:tc>
          <w:tcPr>
            <w:tcW w:w="1535" w:type="dxa"/>
          </w:tcPr>
          <w:p w:rsidR="00B21A33" w:rsidRDefault="00B21A33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B21A33" w:rsidRPr="009719AB" w:rsidRDefault="00B21A33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535" w:type="dxa"/>
          </w:tcPr>
          <w:p w:rsidR="00B21A33" w:rsidRDefault="00B21A33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B21A33" w:rsidRPr="009719AB" w:rsidRDefault="00B21A33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B21A33" w:rsidRDefault="00B21A33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B21A33" w:rsidRPr="009719AB" w:rsidRDefault="00B21A33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21A33" w:rsidRPr="003346E0" w:rsidTr="0021193F">
        <w:tc>
          <w:tcPr>
            <w:tcW w:w="9210" w:type="dxa"/>
            <w:gridSpan w:val="6"/>
          </w:tcPr>
          <w:p w:rsidR="00B21A33" w:rsidRPr="003346E0" w:rsidRDefault="00B21A33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1A33" w:rsidTr="0021193F">
        <w:tc>
          <w:tcPr>
            <w:tcW w:w="9210" w:type="dxa"/>
            <w:gridSpan w:val="6"/>
          </w:tcPr>
          <w:p w:rsidR="00B21A33" w:rsidRPr="009719AB" w:rsidRDefault="00B21A33" w:rsidP="0021193F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5998">
              <w:rPr>
                <w:rFonts w:ascii="Arial" w:hAnsi="Arial" w:cs="Arial"/>
                <w:b/>
                <w:sz w:val="20"/>
                <w:szCs w:val="20"/>
              </w:rPr>
            </w:r>
            <w:r w:rsidR="002359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5998">
              <w:rPr>
                <w:rFonts w:ascii="Arial" w:hAnsi="Arial" w:cs="Arial"/>
                <w:b/>
                <w:sz w:val="20"/>
                <w:szCs w:val="20"/>
              </w:rPr>
            </w:r>
            <w:r w:rsidR="002359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5998">
              <w:rPr>
                <w:rFonts w:ascii="Arial" w:hAnsi="Arial" w:cs="Arial"/>
                <w:b/>
                <w:sz w:val="20"/>
                <w:szCs w:val="20"/>
              </w:rPr>
            </w:r>
            <w:r w:rsidR="002359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B21A33" w:rsidRPr="0011174A" w:rsidRDefault="00B21A33" w:rsidP="00B21A33">
      <w:pPr>
        <w:jc w:val="both"/>
        <w:rPr>
          <w:rFonts w:ascii="Arial" w:hAnsi="Arial" w:cs="Arial"/>
          <w:sz w:val="12"/>
          <w:szCs w:val="12"/>
        </w:rPr>
      </w:pPr>
    </w:p>
    <w:p w:rsidR="001F349C" w:rsidRDefault="00ED0A6C" w:rsidP="00B21A33">
      <w:pPr>
        <w:pStyle w:val="Corpsdetexte2"/>
        <w:spacing w:before="120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4E" w:rsidRDefault="00233E4E">
      <w:r>
        <w:separator/>
      </w:r>
    </w:p>
  </w:endnote>
  <w:endnote w:type="continuationSeparator" w:id="0">
    <w:p w:rsidR="00233E4E" w:rsidRDefault="002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235998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235998">
      <w:rPr>
        <w:b/>
        <w:noProof/>
      </w:rPr>
      <w:t>5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4E" w:rsidRDefault="00233E4E">
      <w:r>
        <w:separator/>
      </w:r>
    </w:p>
  </w:footnote>
  <w:footnote w:type="continuationSeparator" w:id="0">
    <w:p w:rsidR="00233E4E" w:rsidRDefault="0023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0C315F">
      <w:rPr>
        <w:rFonts w:ascii="Arial" w:hAnsi="Arial" w:cs="Arial"/>
        <w:b/>
        <w:sz w:val="32"/>
        <w:szCs w:val="32"/>
      </w:rPr>
      <w:t>20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74A"/>
    <w:multiLevelType w:val="hybridMultilevel"/>
    <w:tmpl w:val="EC925C7C"/>
    <w:lvl w:ilvl="0" w:tplc="FF3C3AB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0526E"/>
    <w:multiLevelType w:val="hybridMultilevel"/>
    <w:tmpl w:val="3D6CC7B6"/>
    <w:lvl w:ilvl="0" w:tplc="3448F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85A18"/>
    <w:multiLevelType w:val="hybridMultilevel"/>
    <w:tmpl w:val="9B7ECDF8"/>
    <w:lvl w:ilvl="0" w:tplc="27E4BCC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4E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C315F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3E4E"/>
    <w:rsid w:val="00234F8D"/>
    <w:rsid w:val="00235998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1A33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3564E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F869BCB-C6BD-45DE-BE64-E97E20EE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0C31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06149389D4C36A71F1404F1079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B7989-E1D4-49ED-823C-DDABACA91848}"/>
      </w:docPartPr>
      <w:docPartBody>
        <w:p w:rsidR="006609B4" w:rsidRDefault="006609B4">
          <w:pPr>
            <w:pStyle w:val="52106149389D4C36A71F1404F1079B67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5667A991132482BAEF54A5BE434D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A6F0C-40D1-4D1B-A22F-A18F0D569932}"/>
      </w:docPartPr>
      <w:docPartBody>
        <w:p w:rsidR="006609B4" w:rsidRDefault="006609B4">
          <w:pPr>
            <w:pStyle w:val="15667A991132482BAEF54A5BE434D6AE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4"/>
    <w:rsid w:val="006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2106149389D4C36A71F1404F1079B67">
    <w:name w:val="52106149389D4C36A71F1404F1079B67"/>
  </w:style>
  <w:style w:type="paragraph" w:customStyle="1" w:styleId="15667A991132482BAEF54A5BE434D6AE">
    <w:name w:val="15667A991132482BAEF54A5BE434D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DA249-E644-424E-A69B-0590F75410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301184-8446-403D-AFEA-BED28EE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10</TotalTime>
  <Pages>5</Pages>
  <Words>1417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5</cp:revision>
  <cp:lastPrinted>2022-04-06T12:14:00Z</cp:lastPrinted>
  <dcterms:created xsi:type="dcterms:W3CDTF">2022-03-28T12:10:00Z</dcterms:created>
  <dcterms:modified xsi:type="dcterms:W3CDTF">2022-04-06T12:14:00Z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