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30314" w:rsidRPr="00D64356" w:rsidRDefault="00F30314" w:rsidP="00F3031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F30314" w:rsidRPr="00D64356" w:rsidRDefault="00F30314" w:rsidP="00F3031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F30314" w:rsidRPr="00D64356" w:rsidRDefault="00F30314" w:rsidP="00F3031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F30314" w:rsidRPr="00D64356" w:rsidRDefault="00F30314" w:rsidP="00F30314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D278EF" w:rsidRDefault="00F30314" w:rsidP="00F30314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6B19A6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9B2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6B19A6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8F5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F30314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AD51CC1719444A648D9E08A271199208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EC21C6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AD51CC1719444A648D9E08A271199208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EC21C6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8.5 - Politique de la Ville-Habitat-Logement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EC21C6">
            <w:pPr>
              <w:spacing w:after="120"/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9D6FBE" w:rsidRPr="009D6FBE">
              <w:rPr>
                <w:rFonts w:ascii="Arial" w:hAnsi="Arial" w:cs="Arial"/>
                <w:b/>
                <w:color w:val="000000"/>
                <w:sz w:val="20"/>
                <w:szCs w:val="20"/>
              </w:rPr>
              <w:t>Opération Programmée d’Amélioration de l’Habitat (OPAH) du pôle de proximité de Condé – Versement de subventions</w:t>
            </w:r>
          </w:p>
        </w:tc>
      </w:tr>
    </w:tbl>
    <w:p w:rsidR="00F30314" w:rsidRDefault="00F30314" w:rsidP="00F30314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F30314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30314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F30314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30314" w:rsidRPr="00DD1A2A" w:rsidRDefault="00F30314" w:rsidP="00F30314">
      <w:pPr>
        <w:rPr>
          <w:sz w:val="8"/>
          <w:szCs w:val="8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F30314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30314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0314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F30314" w:rsidRDefault="00F30314" w:rsidP="00F30314">
      <w:pPr>
        <w:rPr>
          <w:sz w:val="8"/>
          <w:szCs w:val="8"/>
        </w:rPr>
      </w:pPr>
    </w:p>
    <w:p w:rsidR="00F30314" w:rsidRPr="00F11D18" w:rsidRDefault="00F30314" w:rsidP="00F30314">
      <w:pPr>
        <w:rPr>
          <w:sz w:val="4"/>
          <w:szCs w:val="4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F30314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30314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314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Pr="002E64BE" w:rsidRDefault="00F30314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Pr="00E765F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Pr="00E765F4" w:rsidRDefault="00F30314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30314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314" w:rsidRDefault="00F30314" w:rsidP="0021193F">
            <w:pPr>
              <w:rPr>
                <w:sz w:val="20"/>
                <w:szCs w:val="20"/>
              </w:rPr>
            </w:pPr>
          </w:p>
        </w:tc>
      </w:tr>
      <w:tr w:rsidR="00F30314" w:rsidTr="0021193F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30314" w:rsidTr="0021193F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30314" w:rsidTr="0021193F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F30314" w:rsidTr="0021193F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F30314" w:rsidTr="0021193F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0314" w:rsidRDefault="00F30314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20"/>
          <w:szCs w:val="20"/>
        </w:rPr>
      </w:pPr>
    </w:p>
    <w:p w:rsidR="00F30314" w:rsidRDefault="00F30314" w:rsidP="001B0BDC">
      <w:pPr>
        <w:ind w:right="-851"/>
        <w:jc w:val="both"/>
        <w:rPr>
          <w:rFonts w:ascii="Arial" w:hAnsi="Arial" w:cs="Arial"/>
          <w:sz w:val="20"/>
          <w:szCs w:val="20"/>
        </w:rPr>
      </w:pPr>
    </w:p>
    <w:p w:rsidR="00F30314" w:rsidRPr="00EC21C6" w:rsidRDefault="00F30314" w:rsidP="001B0BDC">
      <w:pPr>
        <w:ind w:right="-851"/>
        <w:jc w:val="both"/>
        <w:rPr>
          <w:rFonts w:ascii="Arial" w:hAnsi="Arial" w:cs="Arial"/>
          <w:sz w:val="20"/>
          <w:szCs w:val="20"/>
        </w:rPr>
      </w:pPr>
    </w:p>
    <w:p w:rsidR="00014AE9" w:rsidRPr="00F60A16" w:rsidRDefault="00F43EBD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2129E893F5FC44249BC786F85F4A923D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157556">
            <w:rPr>
              <w:rFonts w:ascii="Arial" w:hAnsi="Arial" w:cs="Arial"/>
              <w:b/>
              <w:sz w:val="20"/>
            </w:rPr>
            <w:t>Mme Nicole DESMOTTES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F30314" w:rsidRDefault="00014AE9" w:rsidP="009D6FBE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9D6FBE" w:rsidRPr="002920EE" w:rsidRDefault="009D6FBE" w:rsidP="009D6FB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é</w:t>
      </w:r>
      <w:r w:rsidRPr="002920EE">
        <w:rPr>
          <w:rFonts w:ascii="Arial" w:hAnsi="Arial" w:cs="Arial"/>
          <w:sz w:val="20"/>
          <w:szCs w:val="20"/>
        </w:rPr>
        <w:t>lus de l’Intercom de la Vire au Noireau ont voulu encourager la rénovation de l’habitat ancien par la mise en place une Opération Programmée d’Amélioration de l’Habitat</w:t>
      </w:r>
      <w:r>
        <w:rPr>
          <w:rFonts w:ascii="Arial" w:hAnsi="Arial" w:cs="Arial"/>
          <w:sz w:val="20"/>
          <w:szCs w:val="20"/>
        </w:rPr>
        <w:t xml:space="preserve"> (</w:t>
      </w:r>
      <w:r w:rsidRPr="002920EE">
        <w:rPr>
          <w:rFonts w:ascii="Arial" w:hAnsi="Arial" w:cs="Arial"/>
          <w:sz w:val="20"/>
          <w:szCs w:val="20"/>
        </w:rPr>
        <w:t>OPAH</w:t>
      </w:r>
      <w:r>
        <w:rPr>
          <w:rFonts w:ascii="Arial" w:hAnsi="Arial" w:cs="Arial"/>
          <w:sz w:val="20"/>
          <w:szCs w:val="20"/>
        </w:rPr>
        <w:t>)</w:t>
      </w:r>
      <w:r w:rsidRPr="002920EE">
        <w:rPr>
          <w:rFonts w:ascii="Arial" w:hAnsi="Arial" w:cs="Arial"/>
          <w:sz w:val="20"/>
          <w:szCs w:val="20"/>
        </w:rPr>
        <w:t xml:space="preserve"> de 2015 à 2018. Au vu de la dynamique engagée, ils ont souhaité prolonger ce dispositif de 2 années supplémentaires de décembre 2018 à fin novembre 2020. </w:t>
      </w:r>
    </w:p>
    <w:p w:rsidR="009D6FBE" w:rsidRDefault="009D6FBE" w:rsidP="009D6FB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dossiers déposés avant la fin novembre 2020 sont en cours et le versement des subventions peut être demandé après cette date sous condition que les travaux soient bien achevés. </w:t>
      </w:r>
    </w:p>
    <w:p w:rsidR="009D6FBE" w:rsidRPr="0021470B" w:rsidRDefault="009D6FBE" w:rsidP="009D6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ce titre, la commission « Urbanisme et Habitat » a donné un avis favorable au versement de deux subventions d’un montant de 1 000 €, pour deux logements situés à Condé-sur-Noireau, qui concernent </w:t>
      </w:r>
      <w:r w:rsidRPr="0021470B">
        <w:rPr>
          <w:rFonts w:ascii="Arial" w:hAnsi="Arial" w:cs="Arial"/>
          <w:sz w:val="20"/>
          <w:szCs w:val="20"/>
        </w:rPr>
        <w:t>deux propriétaires occupants</w:t>
      </w:r>
    </w:p>
    <w:tbl>
      <w:tblPr>
        <w:tblpPr w:leftFromText="141" w:rightFromText="141" w:vertAnchor="text" w:horzAnchor="margin" w:tblpY="264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4"/>
        <w:gridCol w:w="2109"/>
        <w:gridCol w:w="1399"/>
        <w:gridCol w:w="1440"/>
        <w:gridCol w:w="1725"/>
        <w:gridCol w:w="1290"/>
      </w:tblGrid>
      <w:tr w:rsidR="009D6FBE" w:rsidRPr="0021470B" w:rsidTr="00582BC0">
        <w:trPr>
          <w:trHeight w:val="684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Propriétaire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VILLE DE RESIDENCE DU PROPRIETAIRE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N° ANAH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Nature des Travaux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DEMANDE DE PAIEMENT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SOMME</w:t>
            </w:r>
          </w:p>
        </w:tc>
      </w:tr>
      <w:tr w:rsidR="009D6FBE" w:rsidRPr="0021470B" w:rsidTr="00582BC0">
        <w:trPr>
          <w:trHeight w:val="680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Occupant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PROUSSY</w:t>
            </w:r>
            <w:r w:rsidRPr="004D27E6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Condé en Normandie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140 135 13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Précarité Energétique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1 000 €</w:t>
            </w:r>
          </w:p>
        </w:tc>
      </w:tr>
      <w:tr w:rsidR="009D6FBE" w:rsidRPr="0021470B" w:rsidTr="00582BC0">
        <w:trPr>
          <w:trHeight w:val="683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Occupant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CONDE SUR Noireau – Condé en Normandie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27E6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Précarité Energétique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FBE" w:rsidRPr="004D27E6" w:rsidRDefault="009D6FBE" w:rsidP="0058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1 000 €</w:t>
            </w:r>
          </w:p>
        </w:tc>
      </w:tr>
    </w:tbl>
    <w:p w:rsidR="009D6FBE" w:rsidRDefault="009D6FBE" w:rsidP="009D6FBE">
      <w:pPr>
        <w:rPr>
          <w:sz w:val="12"/>
          <w:szCs w:val="12"/>
        </w:rPr>
      </w:pPr>
    </w:p>
    <w:p w:rsidR="009D6FBE" w:rsidRPr="00092BB2" w:rsidRDefault="009D6FBE" w:rsidP="009D6FBE">
      <w:pPr>
        <w:rPr>
          <w:sz w:val="12"/>
          <w:szCs w:val="12"/>
        </w:rPr>
      </w:pPr>
    </w:p>
    <w:p w:rsidR="009D6FBE" w:rsidRPr="002920EE" w:rsidRDefault="009D6FBE" w:rsidP="00F30314">
      <w:pPr>
        <w:pStyle w:val="En-tte"/>
        <w:tabs>
          <w:tab w:val="clear" w:pos="4536"/>
          <w:tab w:val="clear" w:pos="9072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5116F7">
        <w:rPr>
          <w:rFonts w:ascii="Arial" w:hAnsi="Arial" w:cs="Arial"/>
          <w:b/>
          <w:sz w:val="20"/>
          <w:szCs w:val="20"/>
        </w:rPr>
        <w:t>Selon l’exposé de ces motifs,</w:t>
      </w:r>
      <w:r>
        <w:rPr>
          <w:rFonts w:ascii="Arial" w:hAnsi="Arial" w:cs="Arial"/>
          <w:b/>
          <w:sz w:val="20"/>
          <w:szCs w:val="20"/>
        </w:rPr>
        <w:t xml:space="preserve"> et suivant les avis favorables de la commission « Urbanisme/Habitat » réunie le 15 mars 2022 et du </w:t>
      </w:r>
      <w:r w:rsidRPr="009419A6">
        <w:rPr>
          <w:rFonts w:ascii="Arial" w:hAnsi="Arial" w:cs="Arial"/>
          <w:b/>
          <w:sz w:val="20"/>
          <w:szCs w:val="20"/>
        </w:rPr>
        <w:t>Bureau communautaire réuni le 21 mars 2022</w:t>
      </w:r>
      <w:r>
        <w:rPr>
          <w:rFonts w:ascii="Arial" w:hAnsi="Arial" w:cs="Arial"/>
          <w:b/>
          <w:sz w:val="20"/>
          <w:szCs w:val="20"/>
        </w:rPr>
        <w:t>, i</w:t>
      </w:r>
      <w:r w:rsidRPr="002920EE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est</w:t>
      </w:r>
      <w:r w:rsidRPr="002920EE">
        <w:rPr>
          <w:rFonts w:ascii="Arial" w:hAnsi="Arial" w:cs="Arial"/>
          <w:b/>
          <w:sz w:val="20"/>
          <w:szCs w:val="20"/>
        </w:rPr>
        <w:t xml:space="preserve"> proposé au </w:t>
      </w:r>
      <w:r>
        <w:rPr>
          <w:rFonts w:ascii="Arial" w:hAnsi="Arial" w:cs="Arial"/>
          <w:b/>
          <w:sz w:val="20"/>
          <w:szCs w:val="20"/>
        </w:rPr>
        <w:t>Bureau c</w:t>
      </w:r>
      <w:r w:rsidRPr="002920EE">
        <w:rPr>
          <w:rFonts w:ascii="Arial" w:hAnsi="Arial" w:cs="Arial"/>
          <w:b/>
          <w:sz w:val="20"/>
          <w:szCs w:val="20"/>
        </w:rPr>
        <w:t>ommunautaire de bien vouloir</w:t>
      </w:r>
      <w:r>
        <w:rPr>
          <w:rFonts w:ascii="Arial" w:hAnsi="Arial" w:cs="Arial"/>
          <w:b/>
          <w:sz w:val="20"/>
          <w:szCs w:val="20"/>
        </w:rPr>
        <w:t> :</w:t>
      </w:r>
    </w:p>
    <w:p w:rsidR="009D6FBE" w:rsidRPr="002920EE" w:rsidRDefault="009D6FBE" w:rsidP="009D6FBE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>autoriser le versement des</w:t>
      </w:r>
      <w:r>
        <w:rPr>
          <w:rFonts w:ascii="Arial" w:hAnsi="Arial" w:cs="Arial"/>
          <w:sz w:val="20"/>
          <w:szCs w:val="20"/>
        </w:rPr>
        <w:t xml:space="preserve"> deux</w:t>
      </w:r>
      <w:r w:rsidRPr="002920EE">
        <w:rPr>
          <w:rFonts w:ascii="Arial" w:hAnsi="Arial" w:cs="Arial"/>
          <w:sz w:val="20"/>
          <w:szCs w:val="20"/>
        </w:rPr>
        <w:t xml:space="preserve"> primes visées </w:t>
      </w:r>
      <w:r>
        <w:rPr>
          <w:rFonts w:ascii="Arial" w:hAnsi="Arial" w:cs="Arial"/>
          <w:sz w:val="20"/>
          <w:szCs w:val="20"/>
        </w:rPr>
        <w:t>ci-dessus</w:t>
      </w:r>
      <w:r w:rsidRPr="002920EE">
        <w:rPr>
          <w:rFonts w:ascii="Arial" w:hAnsi="Arial" w:cs="Arial"/>
          <w:sz w:val="20"/>
          <w:szCs w:val="20"/>
        </w:rPr>
        <w:t>, au vu des factures acquittées et visées par l’animateur de l’OPAH,</w:t>
      </w:r>
    </w:p>
    <w:p w:rsidR="009D6FBE" w:rsidRPr="002920EE" w:rsidRDefault="009D6FBE" w:rsidP="00F30314">
      <w:pPr>
        <w:numPr>
          <w:ilvl w:val="0"/>
          <w:numId w:val="12"/>
        </w:numPr>
        <w:spacing w:after="360"/>
        <w:jc w:val="both"/>
        <w:rPr>
          <w:rFonts w:ascii="Arial" w:hAnsi="Arial" w:cs="Arial"/>
          <w:b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>dire que la dépense d’un montant total de</w:t>
      </w:r>
      <w:r w:rsidRPr="002920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2 000</w:t>
      </w:r>
      <w:r w:rsidRPr="002920EE">
        <w:rPr>
          <w:rFonts w:ascii="Arial" w:hAnsi="Arial" w:cs="Arial"/>
          <w:b/>
          <w:sz w:val="20"/>
          <w:szCs w:val="20"/>
          <w:u w:val="single"/>
        </w:rPr>
        <w:t xml:space="preserve"> €</w:t>
      </w:r>
      <w:r w:rsidRPr="002920EE">
        <w:rPr>
          <w:rFonts w:ascii="Arial" w:hAnsi="Arial" w:cs="Arial"/>
          <w:b/>
          <w:sz w:val="20"/>
          <w:szCs w:val="20"/>
        </w:rPr>
        <w:t xml:space="preserve"> </w:t>
      </w:r>
      <w:r w:rsidRPr="00D833B6">
        <w:rPr>
          <w:rFonts w:ascii="Arial" w:hAnsi="Arial" w:cs="Arial"/>
          <w:sz w:val="20"/>
          <w:szCs w:val="20"/>
        </w:rPr>
        <w:t>sera imputée au compte n°20422.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EC21C6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0314" w:rsidRPr="003346E0" w:rsidRDefault="00F30314" w:rsidP="00F30314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F30314" w:rsidTr="0021193F">
        <w:tc>
          <w:tcPr>
            <w:tcW w:w="9210" w:type="dxa"/>
            <w:gridSpan w:val="6"/>
          </w:tcPr>
          <w:p w:rsidR="00F30314" w:rsidRDefault="00F30314" w:rsidP="0021193F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30314" w:rsidRPr="003346E0" w:rsidTr="0021193F">
        <w:tc>
          <w:tcPr>
            <w:tcW w:w="9210" w:type="dxa"/>
            <w:gridSpan w:val="6"/>
          </w:tcPr>
          <w:p w:rsidR="00F30314" w:rsidRPr="003346E0" w:rsidRDefault="00F30314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0314" w:rsidTr="0021193F">
        <w:tc>
          <w:tcPr>
            <w:tcW w:w="1535" w:type="dxa"/>
          </w:tcPr>
          <w:p w:rsidR="00F30314" w:rsidRDefault="00F30314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F30314" w:rsidRPr="009719AB" w:rsidRDefault="00F30314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F30314" w:rsidRDefault="00F30314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F30314" w:rsidRPr="009719AB" w:rsidRDefault="00F30314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F30314" w:rsidRDefault="00F30314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F30314" w:rsidRPr="009719AB" w:rsidRDefault="00F30314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30314" w:rsidRPr="003346E0" w:rsidTr="0021193F">
        <w:tc>
          <w:tcPr>
            <w:tcW w:w="9210" w:type="dxa"/>
            <w:gridSpan w:val="6"/>
          </w:tcPr>
          <w:p w:rsidR="00F30314" w:rsidRPr="003346E0" w:rsidRDefault="00F30314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0314" w:rsidTr="0021193F">
        <w:tc>
          <w:tcPr>
            <w:tcW w:w="9210" w:type="dxa"/>
            <w:gridSpan w:val="6"/>
          </w:tcPr>
          <w:p w:rsidR="00F30314" w:rsidRPr="009719AB" w:rsidRDefault="00F30314" w:rsidP="002119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</w:r>
            <w:r w:rsidR="00F43E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F30314" w:rsidRPr="0011174A" w:rsidRDefault="00F30314" w:rsidP="00F30314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F30314">
      <w:pPr>
        <w:pStyle w:val="Corpsdetexte2"/>
        <w:spacing w:before="120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A6" w:rsidRDefault="006B19A6">
      <w:r>
        <w:separator/>
      </w:r>
    </w:p>
  </w:endnote>
  <w:endnote w:type="continuationSeparator" w:id="0">
    <w:p w:rsidR="006B19A6" w:rsidRDefault="006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F43EBD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F43EBD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A6" w:rsidRDefault="006B19A6">
      <w:r>
        <w:separator/>
      </w:r>
    </w:p>
  </w:footnote>
  <w:footnote w:type="continuationSeparator" w:id="0">
    <w:p w:rsidR="006B19A6" w:rsidRDefault="006B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9D6FBE">
      <w:rPr>
        <w:rFonts w:ascii="Arial" w:hAnsi="Arial" w:cs="Arial"/>
        <w:b/>
        <w:sz w:val="32"/>
        <w:szCs w:val="32"/>
      </w:rPr>
      <w:t>22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00A71"/>
    <w:multiLevelType w:val="hybridMultilevel"/>
    <w:tmpl w:val="F5DA5388"/>
    <w:lvl w:ilvl="0" w:tplc="4DE47C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6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57556"/>
    <w:rsid w:val="00164B18"/>
    <w:rsid w:val="00176E51"/>
    <w:rsid w:val="00191B6C"/>
    <w:rsid w:val="0019330A"/>
    <w:rsid w:val="001A4372"/>
    <w:rsid w:val="001B0BDC"/>
    <w:rsid w:val="001C0CCD"/>
    <w:rsid w:val="001D4B6D"/>
    <w:rsid w:val="001F0B12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B19A6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8F6526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6FBE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92F43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C21C6"/>
    <w:rsid w:val="00ED0A6C"/>
    <w:rsid w:val="00F07718"/>
    <w:rsid w:val="00F207AC"/>
    <w:rsid w:val="00F24B0A"/>
    <w:rsid w:val="00F25616"/>
    <w:rsid w:val="00F30314"/>
    <w:rsid w:val="00F43EBD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034EA-F0CF-4343-A1D0-AB8676AB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link w:val="En-tteCar"/>
    <w:uiPriority w:val="99"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6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1CC1719444A648D9E08A271199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4136B-022F-4FEE-AA99-B48CD22C593C}"/>
      </w:docPartPr>
      <w:docPartBody>
        <w:p w:rsidR="002F345F" w:rsidRDefault="002F345F">
          <w:pPr>
            <w:pStyle w:val="AD51CC1719444A648D9E08A271199208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129E893F5FC44249BC786F85F4A9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DCC85-71E3-4A39-90F6-036066E221BE}"/>
      </w:docPartPr>
      <w:docPartBody>
        <w:p w:rsidR="002F345F" w:rsidRDefault="002F345F">
          <w:pPr>
            <w:pStyle w:val="2129E893F5FC44249BC786F85F4A923D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5F"/>
    <w:rsid w:val="002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D51CC1719444A648D9E08A271199208">
    <w:name w:val="AD51CC1719444A648D9E08A271199208"/>
  </w:style>
  <w:style w:type="paragraph" w:customStyle="1" w:styleId="2129E893F5FC44249BC786F85F4A923D">
    <w:name w:val="2129E893F5FC44249BC786F85F4A9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91357-4BF4-49DF-B8F4-3F90BBD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18</TotalTime>
  <Pages>4</Pages>
  <Words>1137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12</cp:revision>
  <cp:lastPrinted>2022-04-06T12:15:00Z</cp:lastPrinted>
  <dcterms:created xsi:type="dcterms:W3CDTF">2022-03-28T12:46:00Z</dcterms:created>
  <dcterms:modified xsi:type="dcterms:W3CDTF">2022-04-06T12:15:00Z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