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8B410B" w:rsidRPr="00D64356" w:rsidRDefault="008B410B" w:rsidP="008B410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8B410B" w:rsidRPr="00D64356" w:rsidRDefault="008B410B" w:rsidP="008B410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8B410B" w:rsidRPr="00D64356" w:rsidRDefault="008B410B" w:rsidP="008B410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8B410B" w:rsidRPr="00D64356" w:rsidRDefault="008B410B" w:rsidP="008B410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8B410B" w:rsidP="008B410B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6D79F4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EFD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6D79F4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BA47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8B410B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C1488F7C5C6B41C5BBE28F0B2D96EBD5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6D79F4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1 - Commande Publique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C1488F7C5C6B41C5BBE28F0B2D96EBD5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6D79F4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1.1 - Marchés Publics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6D79F4">
            <w:pPr>
              <w:ind w:right="2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6D79F4" w:rsidRPr="00415368">
              <w:rPr>
                <w:rFonts w:ascii="Arial" w:hAnsi="Arial" w:cs="Arial"/>
                <w:b/>
                <w:sz w:val="20"/>
                <w:szCs w:val="20"/>
              </w:rPr>
              <w:t>Mission de gestion locative des Pôles de Santé Libéral Ambulatoire (PSLA) de Vire Normandie et Condé</w:t>
            </w:r>
            <w:r w:rsidR="006D79F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D79F4" w:rsidRPr="00415368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D79F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D79F4" w:rsidRPr="00415368">
              <w:rPr>
                <w:rFonts w:ascii="Arial" w:hAnsi="Arial" w:cs="Arial"/>
                <w:b/>
                <w:sz w:val="20"/>
                <w:szCs w:val="20"/>
              </w:rPr>
              <w:t>Normandie</w:t>
            </w:r>
          </w:p>
        </w:tc>
      </w:tr>
    </w:tbl>
    <w:p w:rsidR="008B410B" w:rsidRDefault="008B410B" w:rsidP="008B410B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8B410B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8B410B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8B410B" w:rsidTr="0021193F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B410B" w:rsidRPr="00E13320" w:rsidRDefault="008B410B" w:rsidP="008B410B">
      <w:pPr>
        <w:rPr>
          <w:sz w:val="2"/>
          <w:szCs w:val="2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8B410B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8B410B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B410B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8B410B" w:rsidRDefault="008B410B" w:rsidP="008B410B">
      <w:pPr>
        <w:rPr>
          <w:sz w:val="8"/>
          <w:szCs w:val="8"/>
        </w:rPr>
      </w:pPr>
    </w:p>
    <w:p w:rsidR="008B410B" w:rsidRPr="00F11D18" w:rsidRDefault="008B410B" w:rsidP="008B410B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8B410B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8B410B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410B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Pr="002E64BE" w:rsidRDefault="008B410B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Pr="00E765F4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Pr="00E765F4" w:rsidRDefault="008B410B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410B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0B" w:rsidRDefault="008B410B" w:rsidP="0021193F">
            <w:pPr>
              <w:rPr>
                <w:sz w:val="20"/>
                <w:szCs w:val="20"/>
              </w:rPr>
            </w:pPr>
          </w:p>
        </w:tc>
      </w:tr>
      <w:tr w:rsidR="008B410B" w:rsidTr="0021193F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B410B" w:rsidTr="0021193F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8B410B" w:rsidTr="0021193F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8B410B" w:rsidTr="0021193F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8B410B" w:rsidTr="0021193F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10B" w:rsidRDefault="008B410B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137065" w:rsidRDefault="00137065" w:rsidP="001B0BDC">
      <w:pPr>
        <w:ind w:right="-851"/>
        <w:jc w:val="both"/>
        <w:rPr>
          <w:rFonts w:ascii="Arial" w:hAnsi="Arial" w:cs="Arial"/>
          <w:sz w:val="20"/>
        </w:rPr>
      </w:pPr>
    </w:p>
    <w:p w:rsidR="008B410B" w:rsidRDefault="008B410B" w:rsidP="001B0BDC">
      <w:pPr>
        <w:ind w:right="-851"/>
        <w:jc w:val="both"/>
        <w:rPr>
          <w:rFonts w:ascii="Arial" w:hAnsi="Arial" w:cs="Arial"/>
          <w:sz w:val="20"/>
        </w:rPr>
      </w:pPr>
    </w:p>
    <w:p w:rsidR="00C10535" w:rsidRPr="00C10535" w:rsidRDefault="00C10535" w:rsidP="00C10535">
      <w:pPr>
        <w:ind w:right="-2"/>
        <w:jc w:val="both"/>
        <w:rPr>
          <w:rFonts w:ascii="Arial" w:hAnsi="Arial" w:cs="Arial"/>
          <w:i/>
          <w:sz w:val="20"/>
        </w:rPr>
      </w:pPr>
      <w:r w:rsidRPr="00C10535">
        <w:rPr>
          <w:rFonts w:ascii="Arial" w:hAnsi="Arial" w:cs="Arial"/>
          <w:i/>
          <w:sz w:val="20"/>
        </w:rPr>
        <w:lastRenderedPageBreak/>
        <w:t>La présente délibération a été examinée par les membres du Conseil communautaire entre les délibérations n°8 et 9 inscrites à l’ordre du jour.</w:t>
      </w:r>
    </w:p>
    <w:p w:rsidR="00C10535" w:rsidRDefault="00C10535" w:rsidP="001B0BDC">
      <w:pPr>
        <w:ind w:right="-851"/>
        <w:jc w:val="both"/>
        <w:rPr>
          <w:rFonts w:ascii="Arial" w:hAnsi="Arial" w:cs="Arial"/>
          <w:sz w:val="20"/>
        </w:rPr>
      </w:pPr>
    </w:p>
    <w:p w:rsidR="00014AE9" w:rsidRPr="00F60A16" w:rsidRDefault="002E599D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68F22EFF48E6458ABEBBBBCAAA694A72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6D79F4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</w:t>
      </w:r>
      <w:bookmarkStart w:id="0" w:name="_GoBack"/>
      <w:bookmarkEnd w:id="0"/>
      <w:r>
        <w:rPr>
          <w:rFonts w:ascii="Arial" w:hAnsi="Arial" w:cs="Arial"/>
          <w:sz w:val="20"/>
        </w:rPr>
        <w:t>ues,</w:t>
      </w:r>
    </w:p>
    <w:p w:rsidR="00014AE9" w:rsidRPr="00660B44" w:rsidRDefault="00014AE9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6D79F4" w:rsidRPr="000416E6" w:rsidRDefault="006D79F4" w:rsidP="006D79F4">
      <w:pPr>
        <w:spacing w:after="120" w:line="226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0416E6">
        <w:rPr>
          <w:rFonts w:ascii="Arial" w:hAnsi="Arial" w:cs="Arial"/>
          <w:color w:val="000000"/>
          <w:sz w:val="20"/>
          <w:szCs w:val="20"/>
        </w:rPr>
        <w:t xml:space="preserve">L’Intercom de la Vire au Noireau est désormais propriétaire des </w:t>
      </w:r>
      <w:r w:rsidRPr="000416E6">
        <w:rPr>
          <w:rFonts w:ascii="Arial" w:hAnsi="Arial" w:cs="Arial"/>
          <w:sz w:val="20"/>
          <w:szCs w:val="20"/>
        </w:rPr>
        <w:t>Pôles de Santé Libéral Ambulatoire (PSLA) de Vire Normandie et Condé</w:t>
      </w:r>
      <w:r>
        <w:rPr>
          <w:rFonts w:ascii="Arial" w:hAnsi="Arial" w:cs="Arial"/>
          <w:sz w:val="20"/>
          <w:szCs w:val="20"/>
        </w:rPr>
        <w:t>-</w:t>
      </w:r>
      <w:r w:rsidRPr="000416E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-</w:t>
      </w:r>
      <w:r w:rsidRPr="000416E6">
        <w:rPr>
          <w:rFonts w:ascii="Arial" w:hAnsi="Arial" w:cs="Arial"/>
          <w:sz w:val="20"/>
          <w:szCs w:val="20"/>
        </w:rPr>
        <w:t>Normandie. Leur gestion est différenciée. Le PSLA de Condé</w:t>
      </w:r>
      <w:r>
        <w:rPr>
          <w:rFonts w:ascii="Arial" w:hAnsi="Arial" w:cs="Arial"/>
          <w:sz w:val="20"/>
          <w:szCs w:val="20"/>
        </w:rPr>
        <w:t>-</w:t>
      </w:r>
      <w:r w:rsidRPr="000416E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-</w:t>
      </w:r>
      <w:r w:rsidRPr="000416E6">
        <w:rPr>
          <w:rFonts w:ascii="Arial" w:hAnsi="Arial" w:cs="Arial"/>
          <w:sz w:val="20"/>
          <w:szCs w:val="20"/>
        </w:rPr>
        <w:t>Normandie est géré en régie. La gestion du PSLA de Vire Normandie a été déléguée en 2018 à la SCET</w:t>
      </w:r>
      <w:r>
        <w:rPr>
          <w:rFonts w:ascii="Arial" w:hAnsi="Arial" w:cs="Arial"/>
          <w:sz w:val="20"/>
          <w:szCs w:val="20"/>
        </w:rPr>
        <w:t xml:space="preserve"> (Services Conseil Expertises et Territoires)</w:t>
      </w:r>
      <w:r w:rsidRPr="000416E6">
        <w:rPr>
          <w:rFonts w:ascii="Arial" w:hAnsi="Arial" w:cs="Arial"/>
          <w:sz w:val="20"/>
          <w:szCs w:val="20"/>
        </w:rPr>
        <w:t>.</w:t>
      </w:r>
    </w:p>
    <w:p w:rsidR="006D79F4" w:rsidRPr="000416E6" w:rsidRDefault="006D79F4" w:rsidP="006D79F4">
      <w:pPr>
        <w:spacing w:after="120" w:line="226" w:lineRule="auto"/>
        <w:ind w:right="-144"/>
        <w:jc w:val="both"/>
        <w:rPr>
          <w:rFonts w:ascii="Arial" w:hAnsi="Arial" w:cs="Arial"/>
          <w:color w:val="000000"/>
          <w:sz w:val="20"/>
          <w:szCs w:val="20"/>
        </w:rPr>
      </w:pPr>
      <w:r w:rsidRPr="000416E6">
        <w:rPr>
          <w:rFonts w:ascii="Arial" w:hAnsi="Arial" w:cs="Arial"/>
          <w:color w:val="000000"/>
          <w:sz w:val="20"/>
          <w:szCs w:val="20"/>
        </w:rPr>
        <w:t xml:space="preserve">Afin d’unifier la gestion des deux PSLA et de sécuriser les baux, il est envisagé de confier la gestion locative (hors recouvrement des loyers) des PSLA à un opérateur économique pour une durée de 3 ans renouvelable une fois 3 ans soit un maximum de 6 ans.  </w:t>
      </w:r>
    </w:p>
    <w:p w:rsidR="006D79F4" w:rsidRPr="000416E6" w:rsidRDefault="006D79F4" w:rsidP="006D79F4">
      <w:pPr>
        <w:spacing w:after="120" w:line="226" w:lineRule="auto"/>
        <w:ind w:right="-144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0416E6">
        <w:rPr>
          <w:rFonts w:ascii="Arial" w:hAnsi="Arial" w:cs="Arial"/>
          <w:color w:val="000000"/>
          <w:sz w:val="20"/>
          <w:szCs w:val="20"/>
        </w:rPr>
        <w:t xml:space="preserve">Il est proposé au Conseil communautaire de lancer une consultation selon la procédure adaptée ouverte </w:t>
      </w:r>
      <w:r w:rsidRPr="000416E6">
        <w:rPr>
          <w:rFonts w:ascii="Arial" w:eastAsia="Trebuchet MS" w:hAnsi="Arial" w:cs="Arial"/>
          <w:color w:val="000000"/>
          <w:sz w:val="20"/>
          <w:szCs w:val="20"/>
        </w:rPr>
        <w:t>soumise aux dispositions des articles L. 2123-1 et R. 2123-1 1° du Code de la commande publique.</w:t>
      </w:r>
    </w:p>
    <w:p w:rsidR="006D79F4" w:rsidRPr="000416E6" w:rsidRDefault="006D79F4" w:rsidP="006D79F4">
      <w:pPr>
        <w:spacing w:after="120" w:line="226" w:lineRule="auto"/>
        <w:ind w:right="-144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0416E6">
        <w:rPr>
          <w:rFonts w:ascii="Arial" w:eastAsia="Trebuchet MS" w:hAnsi="Arial" w:cs="Arial"/>
          <w:color w:val="000000"/>
          <w:sz w:val="20"/>
          <w:szCs w:val="20"/>
        </w:rPr>
        <w:t xml:space="preserve">Les critères retenus pour le jugement des offres seraient les suivants : </w:t>
      </w:r>
    </w:p>
    <w:tbl>
      <w:tblPr>
        <w:tblW w:w="929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490"/>
        <w:gridCol w:w="1800"/>
      </w:tblGrid>
      <w:tr w:rsidR="006D79F4" w:rsidRPr="000416E6" w:rsidTr="008B410B">
        <w:trPr>
          <w:trHeight w:val="340"/>
        </w:trPr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before="80" w:after="20"/>
              <w:jc w:val="center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Critères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before="80" w:after="20"/>
              <w:jc w:val="center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Pondération</w:t>
            </w:r>
          </w:p>
        </w:tc>
      </w:tr>
      <w:tr w:rsidR="006D79F4" w:rsidRPr="000416E6" w:rsidTr="008B410B">
        <w:trPr>
          <w:trHeight w:val="400"/>
        </w:trPr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6D79F4">
            <w:pPr>
              <w:spacing w:before="120" w:after="120"/>
              <w:ind w:left="80" w:right="8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1-Prix des prestations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before="120" w:after="40"/>
              <w:ind w:left="80" w:right="8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45.0</w:t>
            </w:r>
          </w:p>
        </w:tc>
      </w:tr>
      <w:tr w:rsidR="006D79F4" w:rsidRPr="000416E6" w:rsidTr="008B410B">
        <w:trPr>
          <w:trHeight w:val="400"/>
        </w:trPr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6D79F4">
            <w:pPr>
              <w:spacing w:before="120" w:after="120"/>
              <w:ind w:left="80" w:right="8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2-Valeur technique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before="120" w:after="40"/>
              <w:ind w:left="80" w:right="80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>55.0</w:t>
            </w:r>
          </w:p>
        </w:tc>
      </w:tr>
      <w:tr w:rsidR="006D79F4" w:rsidRPr="000416E6" w:rsidTr="008B410B">
        <w:trPr>
          <w:trHeight w:val="460"/>
        </w:trPr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line="232" w:lineRule="exact"/>
              <w:ind w:left="680" w:right="80"/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2.1-Méthodologie d'exécution des prestations, services proposés, pertinence et qualité du bail proposé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before="120" w:after="40"/>
              <w:ind w:left="80" w:right="80"/>
              <w:jc w:val="right"/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30.0</w:t>
            </w:r>
          </w:p>
        </w:tc>
      </w:tr>
      <w:tr w:rsidR="006D79F4" w:rsidRPr="000416E6" w:rsidTr="008B410B">
        <w:trPr>
          <w:trHeight w:val="680"/>
        </w:trPr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line="232" w:lineRule="exact"/>
              <w:ind w:left="680" w:right="80"/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2.2-Moyens humains mis à disposition (nombre, compétence, expérience en baux professionnels notamment en gestion locative de professionnels de santé, organisation de l'équipe, ...)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9F4" w:rsidRPr="000416E6" w:rsidRDefault="006D79F4" w:rsidP="00F41B41">
            <w:pPr>
              <w:spacing w:before="120" w:after="40"/>
              <w:ind w:left="80" w:right="80"/>
              <w:jc w:val="right"/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</w:pPr>
            <w:r w:rsidRPr="000416E6">
              <w:rPr>
                <w:rFonts w:ascii="Arial" w:eastAsia="Trebuchet MS" w:hAnsi="Arial" w:cs="Arial"/>
                <w:i/>
                <w:color w:val="000000"/>
                <w:sz w:val="20"/>
                <w:szCs w:val="20"/>
              </w:rPr>
              <w:t>25.0</w:t>
            </w:r>
          </w:p>
        </w:tc>
      </w:tr>
    </w:tbl>
    <w:p w:rsidR="008B410B" w:rsidRDefault="008B410B" w:rsidP="006D79F4">
      <w:pPr>
        <w:jc w:val="both"/>
        <w:rPr>
          <w:rFonts w:ascii="Arial" w:hAnsi="Arial" w:cs="Arial"/>
          <w:b/>
          <w:sz w:val="20"/>
          <w:szCs w:val="20"/>
        </w:rPr>
      </w:pPr>
    </w:p>
    <w:p w:rsidR="006D79F4" w:rsidRDefault="006D79F4" w:rsidP="006D79F4">
      <w:pPr>
        <w:jc w:val="both"/>
        <w:rPr>
          <w:rFonts w:ascii="Arial" w:hAnsi="Arial" w:cs="Arial"/>
          <w:b/>
          <w:sz w:val="20"/>
          <w:szCs w:val="20"/>
        </w:rPr>
      </w:pPr>
      <w:r w:rsidRPr="006D79F4">
        <w:rPr>
          <w:rFonts w:ascii="Arial" w:hAnsi="Arial" w:cs="Arial"/>
          <w:b/>
          <w:sz w:val="20"/>
          <w:szCs w:val="20"/>
        </w:rPr>
        <w:t xml:space="preserve">Il est proposé au Conseil communautaire : </w:t>
      </w:r>
    </w:p>
    <w:p w:rsidR="006D79F4" w:rsidRPr="006D79F4" w:rsidRDefault="006D79F4" w:rsidP="006D79F4">
      <w:pPr>
        <w:jc w:val="both"/>
        <w:rPr>
          <w:rFonts w:ascii="Arial" w:hAnsi="Arial" w:cs="Arial"/>
          <w:b/>
          <w:sz w:val="6"/>
          <w:szCs w:val="6"/>
        </w:rPr>
      </w:pPr>
    </w:p>
    <w:p w:rsidR="006D79F4" w:rsidRPr="000416E6" w:rsidRDefault="006D79F4" w:rsidP="006D79F4">
      <w:pPr>
        <w:numPr>
          <w:ilvl w:val="0"/>
          <w:numId w:val="12"/>
        </w:numPr>
        <w:spacing w:before="120" w:after="87" w:line="265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416E6">
        <w:rPr>
          <w:rFonts w:ascii="Arial" w:hAnsi="Arial" w:cs="Arial"/>
          <w:color w:val="000000"/>
          <w:sz w:val="20"/>
          <w:szCs w:val="20"/>
        </w:rPr>
        <w:t>D’autoriser le Président, ou son représentant, à lancer la consultation ;</w:t>
      </w:r>
    </w:p>
    <w:p w:rsidR="006D79F4" w:rsidRPr="000416E6" w:rsidRDefault="006D79F4" w:rsidP="006D79F4">
      <w:pPr>
        <w:numPr>
          <w:ilvl w:val="0"/>
          <w:numId w:val="12"/>
        </w:numPr>
        <w:spacing w:after="87" w:line="265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416E6">
        <w:rPr>
          <w:rFonts w:ascii="Arial" w:hAnsi="Arial" w:cs="Arial"/>
          <w:color w:val="000000"/>
          <w:sz w:val="20"/>
          <w:szCs w:val="20"/>
        </w:rPr>
        <w:t xml:space="preserve">D'approuver les modalités de passation du marché de gestion locative des PSLA de Vire Normandie et Condé en Normandie </w:t>
      </w:r>
    </w:p>
    <w:p w:rsidR="006D79F4" w:rsidRPr="000416E6" w:rsidRDefault="006D79F4" w:rsidP="006D79F4">
      <w:pPr>
        <w:numPr>
          <w:ilvl w:val="0"/>
          <w:numId w:val="12"/>
        </w:numPr>
        <w:spacing w:after="1188" w:line="265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0416E6">
        <w:rPr>
          <w:rFonts w:ascii="Arial" w:hAnsi="Arial" w:cs="Arial"/>
          <w:color w:val="000000"/>
          <w:sz w:val="20"/>
          <w:szCs w:val="20"/>
        </w:rPr>
        <w:t>D'autoriser le Président, ou son représentant, à signer les pièces du marché, ainsi que l'ensemble des pièces afférentes.</w:t>
      </w:r>
    </w:p>
    <w:p w:rsidR="004F52C3" w:rsidRPr="008B410B" w:rsidRDefault="004F52C3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6D79F4" w:rsidRPr="00C76025" w:rsidRDefault="006D79F4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8B410B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B410B" w:rsidRPr="003346E0" w:rsidRDefault="008B410B" w:rsidP="008B410B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8B410B" w:rsidTr="0021193F">
        <w:tc>
          <w:tcPr>
            <w:tcW w:w="9210" w:type="dxa"/>
            <w:gridSpan w:val="6"/>
          </w:tcPr>
          <w:p w:rsidR="008B410B" w:rsidRDefault="008B410B" w:rsidP="0021193F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B410B" w:rsidRPr="003346E0" w:rsidTr="0021193F">
        <w:tc>
          <w:tcPr>
            <w:tcW w:w="9210" w:type="dxa"/>
            <w:gridSpan w:val="6"/>
          </w:tcPr>
          <w:p w:rsidR="008B410B" w:rsidRPr="003346E0" w:rsidRDefault="008B410B" w:rsidP="0021193F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410B" w:rsidTr="0021193F">
        <w:tc>
          <w:tcPr>
            <w:tcW w:w="1535" w:type="dxa"/>
          </w:tcPr>
          <w:p w:rsidR="008B410B" w:rsidRDefault="008B410B" w:rsidP="0021193F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8B410B" w:rsidRPr="009719AB" w:rsidRDefault="008B410B" w:rsidP="0021193F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8B410B" w:rsidRDefault="008B410B" w:rsidP="0021193F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8B410B" w:rsidRPr="009719AB" w:rsidRDefault="008B410B" w:rsidP="0021193F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8B410B" w:rsidRDefault="008B410B" w:rsidP="0021193F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8B410B" w:rsidRPr="009719AB" w:rsidRDefault="008B410B" w:rsidP="0021193F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B410B" w:rsidRPr="003346E0" w:rsidTr="0021193F">
        <w:tc>
          <w:tcPr>
            <w:tcW w:w="9210" w:type="dxa"/>
            <w:gridSpan w:val="6"/>
          </w:tcPr>
          <w:p w:rsidR="008B410B" w:rsidRPr="003346E0" w:rsidRDefault="008B410B" w:rsidP="0021193F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410B" w:rsidTr="0021193F">
        <w:tc>
          <w:tcPr>
            <w:tcW w:w="9210" w:type="dxa"/>
            <w:gridSpan w:val="6"/>
          </w:tcPr>
          <w:p w:rsidR="008B410B" w:rsidRPr="009719AB" w:rsidRDefault="008B410B" w:rsidP="0021193F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99D">
              <w:rPr>
                <w:rFonts w:ascii="Arial" w:hAnsi="Arial" w:cs="Arial"/>
                <w:b/>
                <w:sz w:val="20"/>
                <w:szCs w:val="20"/>
              </w:rPr>
            </w:r>
            <w:r w:rsidR="002E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99D">
              <w:rPr>
                <w:rFonts w:ascii="Arial" w:hAnsi="Arial" w:cs="Arial"/>
                <w:b/>
                <w:sz w:val="20"/>
                <w:szCs w:val="20"/>
              </w:rPr>
            </w:r>
            <w:r w:rsidR="002E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599D">
              <w:rPr>
                <w:rFonts w:ascii="Arial" w:hAnsi="Arial" w:cs="Arial"/>
                <w:b/>
                <w:sz w:val="20"/>
                <w:szCs w:val="20"/>
              </w:rPr>
            </w:r>
            <w:r w:rsidR="002E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8B410B" w:rsidRPr="00A7575A" w:rsidRDefault="008B410B" w:rsidP="008B410B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6D79F4" w:rsidP="006D79F4">
      <w:pPr>
        <w:pStyle w:val="Corpsdetexte2"/>
        <w:tabs>
          <w:tab w:val="left" w:pos="2724"/>
        </w:tabs>
        <w:rPr>
          <w:rFonts w:cs="Arial"/>
        </w:rPr>
      </w:pPr>
      <w:r>
        <w:rPr>
          <w:rFonts w:cs="Arial"/>
        </w:rPr>
        <w:tab/>
        <w:t xml:space="preserve">  </w:t>
      </w:r>
      <w:r w:rsidR="00ED0A6C"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F4" w:rsidRDefault="006D79F4">
      <w:r>
        <w:separator/>
      </w:r>
    </w:p>
  </w:endnote>
  <w:endnote w:type="continuationSeparator" w:id="0">
    <w:p w:rsidR="006D79F4" w:rsidRDefault="006D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2E599D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2E599D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F4" w:rsidRDefault="006D79F4">
      <w:r>
        <w:separator/>
      </w:r>
    </w:p>
  </w:footnote>
  <w:footnote w:type="continuationSeparator" w:id="0">
    <w:p w:rsidR="006D79F4" w:rsidRDefault="006D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88" w:rsidRPr="008B410B" w:rsidRDefault="00F60A16" w:rsidP="008B410B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6D79F4">
      <w:rPr>
        <w:rFonts w:ascii="Arial" w:hAnsi="Arial" w:cs="Arial"/>
        <w:b/>
        <w:sz w:val="32"/>
        <w:szCs w:val="32"/>
      </w:rPr>
      <w:t>23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22.8pt;visibility:visible;mso-wrap-style:square" o:bullet="t">
        <v:imagedata r:id="rId1" o:title=""/>
      </v:shape>
    </w:pict>
  </w:numPicBullet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493B"/>
    <w:multiLevelType w:val="hybridMultilevel"/>
    <w:tmpl w:val="3132B4FC"/>
    <w:lvl w:ilvl="0" w:tplc="CBE46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EA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23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A5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6A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E7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86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A5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68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E599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60B44"/>
    <w:rsid w:val="00670463"/>
    <w:rsid w:val="006924A1"/>
    <w:rsid w:val="00693435"/>
    <w:rsid w:val="006A21E0"/>
    <w:rsid w:val="006B11CF"/>
    <w:rsid w:val="006D525D"/>
    <w:rsid w:val="006D6EAC"/>
    <w:rsid w:val="006D79F4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B410B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C6907"/>
    <w:rsid w:val="009D7D21"/>
    <w:rsid w:val="009F00B8"/>
    <w:rsid w:val="009F66FC"/>
    <w:rsid w:val="00A31CDC"/>
    <w:rsid w:val="00A36BEA"/>
    <w:rsid w:val="00A455C8"/>
    <w:rsid w:val="00A47828"/>
    <w:rsid w:val="00A52C8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10535"/>
    <w:rsid w:val="00C23BEE"/>
    <w:rsid w:val="00C50B2E"/>
    <w:rsid w:val="00C76025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04B6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6258C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3FDF8"/>
  <w15:docId w15:val="{BADD9689-F394-4742-A2B2-3D1624AA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488F7C5C6B41C5BBE28F0B2D96E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DAB35-50E0-4BF7-91AF-50120D43850B}"/>
      </w:docPartPr>
      <w:docPartBody>
        <w:p w:rsidR="00C06DF8" w:rsidRDefault="00C06DF8">
          <w:pPr>
            <w:pStyle w:val="C1488F7C5C6B41C5BBE28F0B2D96EBD5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8F22EFF48E6458ABEBBBBCAAA694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24760-D150-42A5-A56C-5611AEAC83A4}"/>
      </w:docPartPr>
      <w:docPartBody>
        <w:p w:rsidR="00C06DF8" w:rsidRDefault="00C06DF8">
          <w:pPr>
            <w:pStyle w:val="68F22EFF48E6458ABEBBBBCAAA694A72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F8"/>
    <w:rsid w:val="00C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1488F7C5C6B41C5BBE28F0B2D96EBD5">
    <w:name w:val="C1488F7C5C6B41C5BBE28F0B2D96EBD5"/>
  </w:style>
  <w:style w:type="paragraph" w:customStyle="1" w:styleId="68F22EFF48E6458ABEBBBBCAAA694A72">
    <w:name w:val="68F22EFF48E6458ABEBBBBCAAA694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72B2A-E969-4518-BC88-ACC762A3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13</TotalTime>
  <Pages>4</Pages>
  <Words>1156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ahergault2</dc:creator>
  <cp:keywords/>
  <dc:description/>
  <cp:lastModifiedBy>Aline Hergault</cp:lastModifiedBy>
  <cp:revision>10</cp:revision>
  <cp:lastPrinted>2022-04-06T12:17:00Z</cp:lastPrinted>
  <dcterms:created xsi:type="dcterms:W3CDTF">2022-03-31T12:01:00Z</dcterms:created>
  <dcterms:modified xsi:type="dcterms:W3CDTF">2022-04-06T12:17:00Z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